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F5E1C">
      <w:pPr>
        <w:spacing w:line="600" w:lineRule="exact"/>
        <w:rPr>
          <w:rFonts w:hint="default" w:ascii="Times New Roman" w:hAnsi="Times New Roman" w:eastAsia="黑体" w:cs="Times New Roman"/>
          <w:kern w:val="0"/>
          <w:szCs w:val="32"/>
        </w:rPr>
      </w:pPr>
    </w:p>
    <w:p w14:paraId="6BD66165">
      <w:pPr>
        <w:jc w:val="center"/>
        <w:rPr>
          <w:rFonts w:hint="default" w:ascii="Times New Roman" w:hAnsi="Times New Roman" w:eastAsia="方正小标宋简体" w:cs="Times New Roman"/>
          <w:sz w:val="48"/>
          <w:szCs w:val="48"/>
        </w:rPr>
      </w:pPr>
      <w:r>
        <w:rPr>
          <w:rFonts w:hint="default" w:ascii="Times New Roman" w:hAnsi="Times New Roman" w:eastAsia="方正小标宋简体" w:cs="Times New Roman"/>
          <w:sz w:val="48"/>
          <w:szCs w:val="48"/>
        </w:rPr>
        <w:t>2024年度</w:t>
      </w:r>
      <w:r>
        <w:rPr>
          <w:rFonts w:hint="default" w:ascii="Times New Roman" w:hAnsi="Times New Roman" w:eastAsia="方正小标宋简体" w:cs="Times New Roman"/>
          <w:sz w:val="48"/>
          <w:szCs w:val="48"/>
          <w:lang w:val="en-US" w:eastAsia="zh-CN"/>
        </w:rPr>
        <w:t>市直机关工委</w:t>
      </w:r>
      <w:r>
        <w:rPr>
          <w:rFonts w:hint="default" w:ascii="Times New Roman" w:hAnsi="Times New Roman" w:eastAsia="方正小标宋简体" w:cs="Times New Roman"/>
          <w:sz w:val="48"/>
          <w:szCs w:val="48"/>
        </w:rPr>
        <w:t>整体支出</w:t>
      </w:r>
    </w:p>
    <w:p w14:paraId="416C35C3">
      <w:pPr>
        <w:jc w:val="center"/>
        <w:rPr>
          <w:rFonts w:hint="default" w:ascii="Times New Roman" w:hAnsi="Times New Roman" w:eastAsia="方正小标宋简体" w:cs="Times New Roman"/>
          <w:sz w:val="48"/>
          <w:szCs w:val="48"/>
        </w:rPr>
      </w:pPr>
      <w:r>
        <w:rPr>
          <w:rFonts w:hint="default" w:ascii="Times New Roman" w:hAnsi="Times New Roman" w:eastAsia="方正小标宋简体" w:cs="Times New Roman"/>
          <w:sz w:val="48"/>
          <w:szCs w:val="48"/>
        </w:rPr>
        <w:t>绩效自评报告</w:t>
      </w:r>
    </w:p>
    <w:p w14:paraId="64297635">
      <w:pPr>
        <w:jc w:val="center"/>
        <w:rPr>
          <w:rFonts w:hint="default" w:ascii="Times New Roman" w:hAnsi="Times New Roman" w:eastAsia="黑体" w:cs="Times New Roman"/>
          <w:szCs w:val="32"/>
        </w:rPr>
      </w:pPr>
    </w:p>
    <w:p w14:paraId="256DC948">
      <w:pPr>
        <w:jc w:val="center"/>
        <w:rPr>
          <w:rFonts w:hint="default" w:ascii="Times New Roman" w:hAnsi="Times New Roman" w:eastAsia="黑体" w:cs="Times New Roman"/>
          <w:szCs w:val="32"/>
        </w:rPr>
      </w:pPr>
    </w:p>
    <w:p w14:paraId="061733E8">
      <w:pPr>
        <w:jc w:val="center"/>
        <w:rPr>
          <w:rFonts w:hint="default" w:ascii="Times New Roman" w:hAnsi="Times New Roman" w:eastAsia="黑体" w:cs="Times New Roman"/>
          <w:szCs w:val="32"/>
        </w:rPr>
      </w:pPr>
    </w:p>
    <w:p w14:paraId="6640F00D">
      <w:pPr>
        <w:jc w:val="center"/>
        <w:rPr>
          <w:rFonts w:hint="default" w:ascii="Times New Roman" w:hAnsi="Times New Roman" w:eastAsia="黑体" w:cs="Times New Roman"/>
          <w:szCs w:val="32"/>
        </w:rPr>
      </w:pPr>
    </w:p>
    <w:p w14:paraId="0F70BC8B">
      <w:pPr>
        <w:jc w:val="center"/>
        <w:rPr>
          <w:rFonts w:hint="default" w:ascii="Times New Roman" w:hAnsi="Times New Roman" w:eastAsia="黑体" w:cs="Times New Roman"/>
          <w:szCs w:val="32"/>
        </w:rPr>
      </w:pPr>
    </w:p>
    <w:p w14:paraId="5EEEC8C5">
      <w:pPr>
        <w:jc w:val="center"/>
        <w:rPr>
          <w:rFonts w:hint="default" w:ascii="Times New Roman" w:hAnsi="Times New Roman" w:eastAsia="黑体" w:cs="Times New Roman"/>
          <w:szCs w:val="32"/>
        </w:rPr>
      </w:pPr>
    </w:p>
    <w:p w14:paraId="65013A96">
      <w:pPr>
        <w:jc w:val="center"/>
        <w:rPr>
          <w:rFonts w:hint="default" w:ascii="Times New Roman" w:hAnsi="Times New Roman" w:eastAsia="黑体" w:cs="Times New Roman"/>
          <w:szCs w:val="32"/>
        </w:rPr>
      </w:pPr>
    </w:p>
    <w:p w14:paraId="290328BB">
      <w:pPr>
        <w:ind w:firstLine="880" w:firstLineChars="200"/>
        <w:jc w:val="center"/>
        <w:rPr>
          <w:rFonts w:hint="default" w:ascii="Times New Roman" w:hAnsi="Times New Roman" w:eastAsia="黑体" w:cs="Times New Roman"/>
          <w:sz w:val="44"/>
          <w:szCs w:val="44"/>
        </w:rPr>
      </w:pPr>
    </w:p>
    <w:p w14:paraId="5B68389A">
      <w:pPr>
        <w:ind w:firstLine="880" w:firstLineChars="200"/>
        <w:jc w:val="center"/>
        <w:rPr>
          <w:rFonts w:hint="default" w:ascii="Times New Roman" w:hAnsi="Times New Roman" w:eastAsia="黑体" w:cs="Times New Roman"/>
          <w:sz w:val="44"/>
          <w:szCs w:val="44"/>
        </w:rPr>
      </w:pPr>
    </w:p>
    <w:p w14:paraId="4255E42F">
      <w:pPr>
        <w:ind w:firstLine="880" w:firstLineChars="200"/>
        <w:jc w:val="center"/>
        <w:rPr>
          <w:rFonts w:hint="default" w:ascii="Times New Roman" w:hAnsi="Times New Roman" w:eastAsia="黑体" w:cs="Times New Roman"/>
          <w:sz w:val="44"/>
          <w:szCs w:val="44"/>
        </w:rPr>
      </w:pPr>
    </w:p>
    <w:p w14:paraId="644E9844">
      <w:pPr>
        <w:ind w:firstLine="720" w:firstLineChars="200"/>
        <w:rPr>
          <w:rFonts w:hint="default" w:ascii="Times New Roman" w:hAnsi="Times New Roman" w:eastAsia="黑体" w:cs="Times New Roman"/>
          <w:sz w:val="36"/>
          <w:szCs w:val="36"/>
        </w:rPr>
      </w:pPr>
    </w:p>
    <w:p w14:paraId="0C16CA66">
      <w:pPr>
        <w:ind w:firstLine="720" w:firstLineChars="200"/>
        <w:rPr>
          <w:rFonts w:hint="default" w:ascii="Times New Roman" w:hAnsi="Times New Roman" w:eastAsia="黑体" w:cs="Times New Roman"/>
          <w:sz w:val="36"/>
          <w:szCs w:val="36"/>
        </w:rPr>
      </w:pPr>
    </w:p>
    <w:p w14:paraId="227356A8">
      <w:pPr>
        <w:ind w:firstLine="720" w:firstLineChars="200"/>
        <w:rPr>
          <w:rFonts w:hint="default" w:ascii="Times New Roman" w:hAnsi="Times New Roman" w:eastAsia="黑体" w:cs="Times New Roman"/>
          <w:sz w:val="36"/>
          <w:szCs w:val="36"/>
        </w:rPr>
      </w:pPr>
      <w:r>
        <w:rPr>
          <w:rFonts w:hint="default" w:ascii="Times New Roman" w:hAnsi="Times New Roman" w:eastAsia="黑体" w:cs="Times New Roman"/>
          <w:sz w:val="36"/>
          <w:szCs w:val="36"/>
        </w:rPr>
        <w:t>部门（单位）名称：</w:t>
      </w:r>
      <w:r>
        <w:rPr>
          <w:rFonts w:hint="eastAsia" w:ascii="Times New Roman" w:hAnsi="Times New Roman" w:eastAsia="黑体" w:cs="Times New Roman"/>
          <w:sz w:val="36"/>
          <w:szCs w:val="36"/>
          <w:u w:val="single"/>
          <w:lang w:val="en-US" w:eastAsia="zh-CN"/>
        </w:rPr>
        <w:t>中共益阳市直属机关工作委员</w:t>
      </w:r>
    </w:p>
    <w:p w14:paraId="04BB01C6">
      <w:pPr>
        <w:ind w:firstLine="3240" w:firstLineChars="900"/>
        <w:rPr>
          <w:rFonts w:hint="default" w:ascii="Times New Roman" w:hAnsi="Times New Roman" w:eastAsia="黑体" w:cs="Times New Roman"/>
          <w:sz w:val="36"/>
          <w:szCs w:val="36"/>
          <w:u w:val="single"/>
        </w:rPr>
      </w:pPr>
      <w:r>
        <w:rPr>
          <w:rFonts w:hint="eastAsia" w:ascii="Times New Roman" w:hAnsi="Times New Roman" w:eastAsia="黑体" w:cs="Times New Roman"/>
          <w:sz w:val="36"/>
          <w:szCs w:val="36"/>
          <w:lang w:val="en-US" w:eastAsia="zh-CN"/>
        </w:rPr>
        <w:t>2025</w:t>
      </w:r>
      <w:r>
        <w:rPr>
          <w:rFonts w:hint="default" w:ascii="Times New Roman" w:hAnsi="Times New Roman" w:eastAsia="黑体" w:cs="Times New Roman"/>
          <w:sz w:val="36"/>
          <w:szCs w:val="36"/>
        </w:rPr>
        <w:t>年</w:t>
      </w:r>
      <w:r>
        <w:rPr>
          <w:rFonts w:hint="eastAsia" w:ascii="Times New Roman" w:hAnsi="Times New Roman" w:eastAsia="黑体" w:cs="Times New Roman"/>
          <w:sz w:val="36"/>
          <w:szCs w:val="36"/>
          <w:lang w:val="en-US" w:eastAsia="zh-CN"/>
        </w:rPr>
        <w:t>4</w:t>
      </w:r>
      <w:r>
        <w:rPr>
          <w:rFonts w:hint="default" w:ascii="Times New Roman" w:hAnsi="Times New Roman" w:eastAsia="黑体" w:cs="Times New Roman"/>
          <w:sz w:val="36"/>
          <w:szCs w:val="36"/>
        </w:rPr>
        <w:t>月</w:t>
      </w:r>
      <w:r>
        <w:rPr>
          <w:rFonts w:hint="eastAsia" w:ascii="Times New Roman" w:hAnsi="Times New Roman" w:eastAsia="黑体" w:cs="Times New Roman"/>
          <w:sz w:val="36"/>
          <w:szCs w:val="36"/>
          <w:lang w:val="en-US" w:eastAsia="zh-CN"/>
        </w:rPr>
        <w:t>27</w:t>
      </w:r>
      <w:r>
        <w:rPr>
          <w:rFonts w:hint="default" w:ascii="Times New Roman" w:hAnsi="Times New Roman" w:eastAsia="黑体" w:cs="Times New Roman"/>
          <w:sz w:val="36"/>
          <w:szCs w:val="36"/>
        </w:rPr>
        <w:t>日</w:t>
      </w:r>
    </w:p>
    <w:p w14:paraId="38CA3D78">
      <w:pPr>
        <w:rPr>
          <w:rFonts w:hint="default" w:ascii="Times New Roman" w:hAnsi="Times New Roman" w:cs="Times New Roman"/>
        </w:rPr>
      </w:pPr>
    </w:p>
    <w:p w14:paraId="7D407D4E">
      <w:pPr>
        <w:rPr>
          <w:rFonts w:hint="default" w:ascii="Times New Roman" w:hAnsi="Times New Roman" w:cs="Times New Roman"/>
        </w:rPr>
      </w:pPr>
    </w:p>
    <w:p w14:paraId="1A895D5A">
      <w:pPr>
        <w:rPr>
          <w:rFonts w:hint="default" w:ascii="Times New Roman" w:hAnsi="Times New Roman" w:cs="Times New Roman"/>
        </w:rPr>
      </w:pPr>
    </w:p>
    <w:p w14:paraId="018FA538">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方正小标宋_GBK" w:cs="Times New Roman"/>
          <w:b w:val="0"/>
          <w:bCs/>
          <w:sz w:val="44"/>
          <w:szCs w:val="44"/>
          <w:highlight w:val="none"/>
        </w:rPr>
      </w:pPr>
      <w:r>
        <w:rPr>
          <w:rFonts w:hint="default" w:ascii="Times New Roman" w:hAnsi="Times New Roman" w:eastAsia="方正小标宋_GBK" w:cs="Times New Roman"/>
          <w:b w:val="0"/>
          <w:bCs/>
          <w:sz w:val="44"/>
          <w:szCs w:val="44"/>
          <w:highlight w:val="none"/>
          <w:lang w:eastAsia="zh-CN"/>
        </w:rPr>
        <w:t>202</w:t>
      </w:r>
      <w:r>
        <w:rPr>
          <w:rFonts w:hint="default" w:ascii="Times New Roman" w:hAnsi="Times New Roman" w:eastAsia="方正小标宋_GBK" w:cs="Times New Roman"/>
          <w:b w:val="0"/>
          <w:bCs/>
          <w:sz w:val="44"/>
          <w:szCs w:val="44"/>
          <w:highlight w:val="none"/>
          <w:lang w:val="en-US" w:eastAsia="zh-CN"/>
        </w:rPr>
        <w:t>4</w:t>
      </w:r>
      <w:r>
        <w:rPr>
          <w:rFonts w:hint="default" w:ascii="Times New Roman" w:hAnsi="Times New Roman" w:eastAsia="方正小标宋_GBK" w:cs="Times New Roman"/>
          <w:b w:val="0"/>
          <w:bCs/>
          <w:sz w:val="44"/>
          <w:szCs w:val="44"/>
          <w:highlight w:val="none"/>
        </w:rPr>
        <w:t>年</w:t>
      </w:r>
      <w:r>
        <w:rPr>
          <w:rFonts w:hint="default" w:ascii="Times New Roman" w:hAnsi="Times New Roman" w:eastAsia="方正小标宋_GBK" w:cs="Times New Roman"/>
          <w:b w:val="0"/>
          <w:bCs/>
          <w:sz w:val="44"/>
          <w:szCs w:val="44"/>
          <w:highlight w:val="none"/>
          <w:lang w:val="en-US" w:eastAsia="zh-CN"/>
        </w:rPr>
        <w:t>度市直机关工委</w:t>
      </w:r>
      <w:r>
        <w:rPr>
          <w:rFonts w:hint="default" w:ascii="Times New Roman" w:hAnsi="Times New Roman" w:eastAsia="方正小标宋_GBK" w:cs="Times New Roman"/>
          <w:b w:val="0"/>
          <w:bCs/>
          <w:sz w:val="44"/>
          <w:szCs w:val="44"/>
          <w:highlight w:val="none"/>
        </w:rPr>
        <w:t>部门整体支出绩效</w:t>
      </w:r>
    </w:p>
    <w:p w14:paraId="0492320F">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方正小标宋_GBK" w:cs="Times New Roman"/>
          <w:b w:val="0"/>
          <w:bCs/>
          <w:sz w:val="44"/>
          <w:szCs w:val="44"/>
          <w:highlight w:val="none"/>
        </w:rPr>
      </w:pPr>
      <w:r>
        <w:rPr>
          <w:rFonts w:hint="default" w:ascii="Times New Roman" w:hAnsi="Times New Roman" w:eastAsia="方正小标宋_GBK" w:cs="Times New Roman"/>
          <w:b w:val="0"/>
          <w:bCs/>
          <w:sz w:val="44"/>
          <w:szCs w:val="44"/>
          <w:highlight w:val="none"/>
          <w:lang w:val="en-US" w:eastAsia="zh-CN"/>
        </w:rPr>
        <w:t>自评</w:t>
      </w:r>
      <w:r>
        <w:rPr>
          <w:rFonts w:hint="default" w:ascii="Times New Roman" w:hAnsi="Times New Roman" w:eastAsia="方正小标宋_GBK" w:cs="Times New Roman"/>
          <w:b w:val="0"/>
          <w:bCs/>
          <w:sz w:val="44"/>
          <w:szCs w:val="44"/>
          <w:highlight w:val="none"/>
        </w:rPr>
        <w:t>报告</w:t>
      </w:r>
    </w:p>
    <w:p w14:paraId="5A5CB623">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仿宋_GB2312" w:cs="Times New Roman"/>
          <w:color w:val="auto"/>
          <w:sz w:val="32"/>
          <w:szCs w:val="32"/>
          <w:highlight w:val="none"/>
          <w:lang w:val="en-US" w:eastAsia="zh-CN"/>
        </w:rPr>
      </w:pPr>
    </w:p>
    <w:p w14:paraId="3E4EBBC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为深入贯彻落实《中共中央 国务院关于全面实施预算绩效管理的意见》（中发〔2018〕34号）、《益阳市预算支出绩效评价管理办法》（益财绩〔2022〕405号）精神，进一步规范财政资金管理，</w:t>
      </w:r>
      <w:r>
        <w:rPr>
          <w:rFonts w:hint="default" w:ascii="Times New Roman" w:hAnsi="Times New Roman" w:eastAsia="方正仿宋_GBK" w:cs="Times New Roman"/>
          <w:szCs w:val="32"/>
        </w:rPr>
        <w:t>强化绩效意识和支出责任</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szCs w:val="32"/>
        </w:rPr>
        <w:t>推动</w:t>
      </w:r>
      <w:r>
        <w:rPr>
          <w:rFonts w:hint="default" w:ascii="Times New Roman" w:hAnsi="Times New Roman" w:eastAsia="方正仿宋_GBK" w:cs="Times New Roman"/>
          <w:szCs w:val="32"/>
          <w:lang w:val="en-US" w:eastAsia="zh-CN"/>
        </w:rPr>
        <w:t>市直机关工委</w:t>
      </w:r>
      <w:r>
        <w:rPr>
          <w:rFonts w:hint="default" w:ascii="Times New Roman" w:hAnsi="Times New Roman" w:eastAsia="方正仿宋_GBK" w:cs="Times New Roman"/>
          <w:szCs w:val="32"/>
        </w:rPr>
        <w:t>预算绩效管理整体水平提高</w:t>
      </w:r>
      <w:r>
        <w:rPr>
          <w:rFonts w:hint="default" w:ascii="Times New Roman" w:hAnsi="Times New Roman" w:eastAsia="方正仿宋_GBK" w:cs="Times New Roman"/>
          <w:color w:val="auto"/>
          <w:sz w:val="32"/>
          <w:szCs w:val="32"/>
          <w:highlight w:val="none"/>
          <w:lang w:val="en-US" w:eastAsia="zh-CN"/>
        </w:rPr>
        <w:t>，不断增强财政资金使用效益。我委按照《益阳市财政局关于开展2024年度市级预算部门绩效自评和部门评价工作的通知》部署要求，对本委2024年度部门整体支出绩效进行了自评，自评得分</w:t>
      </w:r>
      <w:r>
        <w:rPr>
          <w:rFonts w:hint="eastAsia" w:ascii="Times New Roman" w:hAnsi="Times New Roman" w:eastAsia="方正仿宋_GBK" w:cs="Times New Roman"/>
          <w:color w:val="auto"/>
          <w:sz w:val="32"/>
          <w:szCs w:val="32"/>
          <w:highlight w:val="none"/>
          <w:lang w:val="en-US" w:eastAsia="zh-CN"/>
        </w:rPr>
        <w:t>99.8</w:t>
      </w:r>
      <w:r>
        <w:rPr>
          <w:rFonts w:hint="default" w:ascii="Times New Roman" w:hAnsi="Times New Roman" w:eastAsia="方正仿宋_GBK" w:cs="Times New Roman"/>
          <w:color w:val="auto"/>
          <w:sz w:val="32"/>
          <w:szCs w:val="32"/>
          <w:highlight w:val="none"/>
          <w:lang w:val="en-US" w:eastAsia="zh-CN"/>
        </w:rPr>
        <w:t>分。现将具体情况报告如下：</w:t>
      </w:r>
    </w:p>
    <w:p w14:paraId="32125EE0">
      <w:pPr>
        <w:keepNext w:val="0"/>
        <w:keepLines w:val="0"/>
        <w:pageBreakBefore w:val="0"/>
        <w:widowControl w:val="0"/>
        <w:kinsoku/>
        <w:wordWrap/>
        <w:overflowPunct/>
        <w:autoSpaceDE/>
        <w:autoSpaceDN/>
        <w:bidi w:val="0"/>
        <w:adjustRightInd w:val="0"/>
        <w:snapToGrid w:val="0"/>
        <w:spacing w:line="560" w:lineRule="exact"/>
        <w:ind w:left="0" w:leftChars="0" w:right="0" w:rightChars="0" w:firstLine="640" w:firstLineChars="200"/>
        <w:textAlignment w:val="auto"/>
        <w:outlineLvl w:val="9"/>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rPr>
        <w:t>一、</w:t>
      </w:r>
      <w:r>
        <w:rPr>
          <w:rFonts w:hint="eastAsia" w:ascii="方正黑体_GBK" w:hAnsi="方正黑体_GBK" w:eastAsia="方正黑体_GBK" w:cs="方正黑体_GBK"/>
          <w:b w:val="0"/>
          <w:bCs w:val="0"/>
          <w:sz w:val="32"/>
          <w:szCs w:val="32"/>
          <w:highlight w:val="none"/>
          <w:lang w:val="en-US" w:eastAsia="zh-CN"/>
        </w:rPr>
        <w:t>单位</w:t>
      </w:r>
      <w:r>
        <w:rPr>
          <w:rFonts w:hint="eastAsia" w:ascii="方正黑体_GBK" w:hAnsi="方正黑体_GBK" w:eastAsia="方正黑体_GBK" w:cs="方正黑体_GBK"/>
          <w:b w:val="0"/>
          <w:bCs w:val="0"/>
          <w:sz w:val="32"/>
          <w:szCs w:val="32"/>
          <w:highlight w:val="none"/>
        </w:rPr>
        <w:t>基本情况</w:t>
      </w:r>
    </w:p>
    <w:p w14:paraId="7C634BF7">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中国共产党益阳市直属机关工作委员会，是党的机关，内设四个职能部室分别为办公室、组织部、宣传部、基层组织建设指导部，按有关规定设置中共益阳市直属机关纪检监察工作委员会，为市纪委市监委的派出机构，在市纪委市监委、市直机关工委双重领导下开展工作，下属参照公务员管理的事业单位市直机关党校。</w:t>
      </w:r>
      <w:r>
        <w:rPr>
          <w:rFonts w:hint="eastAsia" w:ascii="Times New Roman" w:hAnsi="Times New Roman" w:eastAsia="方正仿宋_GBK" w:cs="Times New Roman"/>
          <w:color w:val="auto"/>
          <w:sz w:val="32"/>
          <w:szCs w:val="32"/>
          <w:highlight w:val="none"/>
          <w:lang w:val="en-US" w:eastAsia="zh-CN"/>
        </w:rPr>
        <w:t>截至</w:t>
      </w:r>
      <w:r>
        <w:rPr>
          <w:rFonts w:hint="default" w:ascii="Times New Roman" w:hAnsi="Times New Roman" w:eastAsia="方正仿宋_GBK" w:cs="Times New Roman"/>
          <w:color w:val="auto"/>
          <w:sz w:val="32"/>
          <w:szCs w:val="32"/>
          <w:highlight w:val="none"/>
          <w:lang w:val="en-US" w:eastAsia="zh-CN"/>
        </w:rPr>
        <w:t>2024年底，单位实有人数27人，其中在职人员17人，退休人员10人，另有离休干部遗孀1人。</w:t>
      </w:r>
    </w:p>
    <w:p w14:paraId="281C9C0A">
      <w:pPr>
        <w:keepNext w:val="0"/>
        <w:keepLines w:val="0"/>
        <w:pageBreakBefore w:val="0"/>
        <w:widowControl w:val="0"/>
        <w:kinsoku/>
        <w:wordWrap/>
        <w:overflowPunct/>
        <w:autoSpaceDE/>
        <w:autoSpaceDN/>
        <w:bidi w:val="0"/>
        <w:adjustRightInd w:val="0"/>
        <w:snapToGrid w:val="0"/>
        <w:spacing w:line="560" w:lineRule="exact"/>
        <w:ind w:left="0" w:leftChars="0" w:right="0" w:rightChars="0" w:firstLine="640" w:firstLineChars="200"/>
        <w:textAlignment w:val="auto"/>
        <w:outlineLvl w:val="9"/>
        <w:rPr>
          <w:rFonts w:hint="default"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二、</w:t>
      </w:r>
      <w:r>
        <w:rPr>
          <w:rFonts w:hint="default" w:ascii="方正黑体_GBK" w:hAnsi="方正黑体_GBK" w:eastAsia="方正黑体_GBK" w:cs="方正黑体_GBK"/>
          <w:b w:val="0"/>
          <w:bCs w:val="0"/>
          <w:sz w:val="32"/>
          <w:szCs w:val="32"/>
          <w:highlight w:val="none"/>
          <w:lang w:val="en-US" w:eastAsia="zh-CN"/>
        </w:rPr>
        <w:t>一般公共预算支出情况</w:t>
      </w:r>
    </w:p>
    <w:p w14:paraId="2D9C9D9E">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1.收入情况。</w:t>
      </w:r>
      <w:r>
        <w:rPr>
          <w:rFonts w:hint="default" w:ascii="Times New Roman" w:hAnsi="Times New Roman" w:eastAsia="方正仿宋_GBK" w:cs="Times New Roman"/>
          <w:color w:val="auto"/>
          <w:sz w:val="32"/>
          <w:szCs w:val="32"/>
          <w:highlight w:val="none"/>
          <w:lang w:val="en-US" w:eastAsia="zh-CN"/>
        </w:rPr>
        <w:t>2024年市直机关工委总收入</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43</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2.23</w:t>
      </w:r>
      <w:r>
        <w:rPr>
          <w:rFonts w:hint="default" w:ascii="Times New Roman" w:hAnsi="Times New Roman" w:eastAsia="方正仿宋_GBK" w:cs="Times New Roman"/>
          <w:color w:val="auto"/>
          <w:sz w:val="32"/>
          <w:szCs w:val="32"/>
          <w:highlight w:val="none"/>
          <w:lang w:val="en-US" w:eastAsia="zh-CN"/>
        </w:rPr>
        <w:t>万元，其中年初预算收入346.47万元，年中预算追加85.76万元（主要为：行政运行33.9万元，用于2023年度绩效考核奖17.91万元，2024年增人增资15.4万元，2024年市直单位工伤保险0.61万元；一般行政管理事务20万元，主要用于政治建设、工作开展等；行政单位离退休8.68万元，主要用于2023年度绩效考核奖；死亡抚恤23.17万元，主要用于抚恤费及2024年遗属补助），最终预算调整数为43</w:t>
      </w:r>
      <w:r>
        <w:rPr>
          <w:rFonts w:hint="eastAsia" w:ascii="Times New Roman" w:hAnsi="Times New Roman" w:eastAsia="方正仿宋_GBK" w:cs="Times New Roman"/>
          <w:color w:val="auto"/>
          <w:sz w:val="32"/>
          <w:szCs w:val="32"/>
          <w:highlight w:val="none"/>
          <w:lang w:val="en-US" w:eastAsia="zh-CN"/>
        </w:rPr>
        <w:t>2.23</w:t>
      </w:r>
      <w:r>
        <w:rPr>
          <w:rFonts w:hint="default" w:ascii="Times New Roman" w:hAnsi="Times New Roman" w:eastAsia="方正仿宋_GBK" w:cs="Times New Roman"/>
          <w:color w:val="auto"/>
          <w:sz w:val="32"/>
          <w:szCs w:val="32"/>
          <w:highlight w:val="none"/>
          <w:lang w:val="en-US" w:eastAsia="zh-CN"/>
        </w:rPr>
        <w:t>万元。</w:t>
      </w:r>
    </w:p>
    <w:p w14:paraId="131264E3">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2.支出情况。</w:t>
      </w:r>
      <w:r>
        <w:rPr>
          <w:rFonts w:hint="default" w:ascii="Times New Roman" w:hAnsi="Times New Roman" w:eastAsia="方正仿宋_GBK" w:cs="Times New Roman"/>
          <w:color w:val="auto"/>
          <w:sz w:val="32"/>
          <w:szCs w:val="32"/>
          <w:highlight w:val="none"/>
          <w:lang w:val="en-US" w:eastAsia="zh-CN"/>
        </w:rPr>
        <w:t>2024年市直机关工委总支出43</w:t>
      </w:r>
      <w:r>
        <w:rPr>
          <w:rFonts w:hint="eastAsia" w:ascii="Times New Roman" w:hAnsi="Times New Roman" w:eastAsia="方正仿宋_GBK" w:cs="Times New Roman"/>
          <w:color w:val="auto"/>
          <w:sz w:val="32"/>
          <w:szCs w:val="32"/>
          <w:highlight w:val="none"/>
          <w:lang w:val="en-US" w:eastAsia="zh-CN"/>
        </w:rPr>
        <w:t>2.23</w:t>
      </w:r>
      <w:r>
        <w:rPr>
          <w:rFonts w:hint="default" w:ascii="Times New Roman" w:hAnsi="Times New Roman" w:eastAsia="方正仿宋_GBK" w:cs="Times New Roman"/>
          <w:color w:val="auto"/>
          <w:sz w:val="32"/>
          <w:szCs w:val="32"/>
          <w:highlight w:val="none"/>
          <w:lang w:val="en-US" w:eastAsia="zh-CN"/>
        </w:rPr>
        <w:t>万元，其中基本支出</w:t>
      </w:r>
      <w:r>
        <w:rPr>
          <w:rFonts w:hint="eastAsia" w:ascii="Times New Roman" w:hAnsi="Times New Roman" w:eastAsia="方正仿宋_GBK" w:cs="Times New Roman"/>
          <w:color w:val="auto"/>
          <w:sz w:val="32"/>
          <w:szCs w:val="32"/>
          <w:highlight w:val="none"/>
          <w:lang w:val="en-US" w:eastAsia="zh-CN"/>
        </w:rPr>
        <w:t>412.23</w:t>
      </w:r>
      <w:r>
        <w:rPr>
          <w:rFonts w:hint="default" w:ascii="Times New Roman" w:hAnsi="Times New Roman" w:eastAsia="方正仿宋_GBK" w:cs="Times New Roman"/>
          <w:color w:val="auto"/>
          <w:sz w:val="32"/>
          <w:szCs w:val="32"/>
          <w:highlight w:val="none"/>
          <w:lang w:val="en-US" w:eastAsia="zh-CN"/>
        </w:rPr>
        <w:t>万元，项目支出</w:t>
      </w:r>
      <w:r>
        <w:rPr>
          <w:rFonts w:hint="eastAsia" w:ascii="Times New Roman" w:hAnsi="Times New Roman" w:eastAsia="方正仿宋_GBK" w:cs="Times New Roman"/>
          <w:color w:val="auto"/>
          <w:sz w:val="32"/>
          <w:szCs w:val="32"/>
          <w:highlight w:val="none"/>
          <w:lang w:val="en-US" w:eastAsia="zh-CN"/>
        </w:rPr>
        <w:t>20</w:t>
      </w:r>
      <w:r>
        <w:rPr>
          <w:rFonts w:hint="default" w:ascii="Times New Roman" w:hAnsi="Times New Roman" w:eastAsia="方正仿宋_GBK" w:cs="Times New Roman"/>
          <w:color w:val="auto"/>
          <w:sz w:val="32"/>
          <w:szCs w:val="32"/>
          <w:highlight w:val="none"/>
          <w:lang w:val="en-US" w:eastAsia="zh-CN"/>
        </w:rPr>
        <w:t>万元（无市级重点项目）。</w:t>
      </w:r>
    </w:p>
    <w:p w14:paraId="27DE50CC">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3.结余情况。</w:t>
      </w:r>
      <w:r>
        <w:rPr>
          <w:rFonts w:hint="default" w:ascii="Times New Roman" w:hAnsi="Times New Roman" w:eastAsia="方正仿宋_GBK" w:cs="Times New Roman"/>
          <w:color w:val="auto"/>
          <w:sz w:val="32"/>
          <w:szCs w:val="32"/>
          <w:highlight w:val="none"/>
          <w:lang w:val="en-US" w:eastAsia="zh-CN"/>
        </w:rPr>
        <w:t>2024年市直机关工委年初无结转结余，当年结转结余0万元，2024年年末累计结转结余0万元。</w:t>
      </w:r>
    </w:p>
    <w:p w14:paraId="5D210FB7">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（一）基本支出情况</w:t>
      </w:r>
    </w:p>
    <w:p w14:paraId="18E0ADA0">
      <w:pPr>
        <w:keepNext w:val="0"/>
        <w:keepLines w:val="0"/>
        <w:pageBreakBefore w:val="0"/>
        <w:widowControl/>
        <w:kinsoku/>
        <w:wordWrap/>
        <w:overflowPunct/>
        <w:topLinePunct w:val="0"/>
        <w:autoSpaceDE/>
        <w:autoSpaceDN/>
        <w:bidi w:val="0"/>
        <w:adjustRightInd w:val="0"/>
        <w:snapToGrid w:val="0"/>
        <w:spacing w:line="560" w:lineRule="exact"/>
        <w:ind w:right="0" w:firstLine="602" w:firstLineChars="200"/>
        <w:jc w:val="center"/>
        <w:textAlignment w:val="auto"/>
        <w:rPr>
          <w:rFonts w:hint="default" w:ascii="Times New Roman" w:hAnsi="Times New Roman" w:eastAsia="仿宋_GB2312" w:cs="Times New Roman"/>
          <w:b/>
          <w:bCs/>
          <w:color w:val="auto"/>
          <w:sz w:val="30"/>
          <w:szCs w:val="30"/>
          <w:highlight w:val="none"/>
        </w:rPr>
      </w:pPr>
      <w:r>
        <w:rPr>
          <w:rFonts w:hint="default" w:ascii="Times New Roman" w:hAnsi="Times New Roman" w:eastAsia="仿宋_GB2312" w:cs="Times New Roman"/>
          <w:b/>
          <w:bCs/>
          <w:color w:val="auto"/>
          <w:sz w:val="30"/>
          <w:szCs w:val="30"/>
          <w:highlight w:val="none"/>
          <w:lang w:eastAsia="zh-CN"/>
        </w:rPr>
        <w:t>202</w:t>
      </w:r>
      <w:r>
        <w:rPr>
          <w:rFonts w:hint="default" w:ascii="Times New Roman" w:hAnsi="Times New Roman" w:cs="Times New Roman"/>
          <w:b/>
          <w:bCs/>
          <w:color w:val="auto"/>
          <w:sz w:val="30"/>
          <w:szCs w:val="30"/>
          <w:highlight w:val="none"/>
          <w:lang w:val="en-US" w:eastAsia="zh-CN"/>
        </w:rPr>
        <w:t>4</w:t>
      </w:r>
      <w:r>
        <w:rPr>
          <w:rFonts w:hint="default" w:ascii="Times New Roman" w:hAnsi="Times New Roman" w:eastAsia="仿宋_GB2312" w:cs="Times New Roman"/>
          <w:b/>
          <w:bCs/>
          <w:color w:val="auto"/>
          <w:sz w:val="30"/>
          <w:szCs w:val="30"/>
          <w:highlight w:val="none"/>
          <w:lang w:eastAsia="zh-CN"/>
        </w:rPr>
        <w:t>年</w:t>
      </w:r>
      <w:r>
        <w:rPr>
          <w:rFonts w:hint="default" w:ascii="Times New Roman" w:hAnsi="Times New Roman" w:eastAsia="仿宋_GB2312" w:cs="Times New Roman"/>
          <w:b/>
          <w:bCs/>
          <w:color w:val="auto"/>
          <w:sz w:val="30"/>
          <w:szCs w:val="30"/>
          <w:highlight w:val="none"/>
        </w:rPr>
        <w:t>度部门基本支出情况</w:t>
      </w:r>
    </w:p>
    <w:p w14:paraId="5C8E28EA">
      <w:pPr>
        <w:keepNext w:val="0"/>
        <w:keepLines w:val="0"/>
        <w:pageBreakBefore w:val="0"/>
        <w:widowControl/>
        <w:kinsoku/>
        <w:wordWrap/>
        <w:overflowPunct/>
        <w:autoSpaceDE/>
        <w:autoSpaceDN/>
        <w:bidi w:val="0"/>
        <w:adjustRightInd w:val="0"/>
        <w:snapToGrid w:val="0"/>
        <w:spacing w:line="560" w:lineRule="exact"/>
        <w:ind w:right="0" w:firstLine="6300" w:firstLineChars="21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金额单位：万元</w:t>
      </w:r>
    </w:p>
    <w:tbl>
      <w:tblPr>
        <w:tblStyle w:val="7"/>
        <w:tblW w:w="0" w:type="auto"/>
        <w:jc w:val="center"/>
        <w:tblLayout w:type="fixed"/>
        <w:tblCellMar>
          <w:top w:w="0" w:type="dxa"/>
          <w:left w:w="0" w:type="dxa"/>
          <w:bottom w:w="0" w:type="dxa"/>
          <w:right w:w="0" w:type="dxa"/>
        </w:tblCellMar>
      </w:tblPr>
      <w:tblGrid>
        <w:gridCol w:w="2602"/>
        <w:gridCol w:w="1969"/>
        <w:gridCol w:w="1978"/>
        <w:gridCol w:w="1979"/>
      </w:tblGrid>
      <w:tr w14:paraId="461D7786">
        <w:tblPrEx>
          <w:tblCellMar>
            <w:top w:w="0" w:type="dxa"/>
            <w:left w:w="0" w:type="dxa"/>
            <w:bottom w:w="0" w:type="dxa"/>
            <w:right w:w="0" w:type="dxa"/>
          </w:tblCellMar>
        </w:tblPrEx>
        <w:trPr>
          <w:trHeight w:val="510" w:hRule="atLeast"/>
          <w:jc w:val="center"/>
        </w:trPr>
        <w:tc>
          <w:tcPr>
            <w:tcW w:w="260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A875AF">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color w:val="222222"/>
                <w:kern w:val="0"/>
                <w:sz w:val="24"/>
                <w:szCs w:val="24"/>
                <w:highlight w:val="none"/>
              </w:rPr>
            </w:pPr>
            <w:r>
              <w:rPr>
                <w:rFonts w:hint="default" w:ascii="Times New Roman" w:hAnsi="Times New Roman" w:eastAsia="仿宋_GB2312" w:cs="Times New Roman"/>
                <w:bCs/>
                <w:color w:val="222222"/>
                <w:kern w:val="0"/>
                <w:sz w:val="24"/>
                <w:szCs w:val="24"/>
                <w:highlight w:val="none"/>
              </w:rPr>
              <w:t>预算项目</w:t>
            </w:r>
          </w:p>
        </w:tc>
        <w:tc>
          <w:tcPr>
            <w:tcW w:w="1969"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135F899">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bCs/>
                <w:kern w:val="0"/>
                <w:sz w:val="24"/>
                <w:szCs w:val="24"/>
                <w:highlight w:val="none"/>
              </w:rPr>
              <w:t>本年预算</w:t>
            </w:r>
          </w:p>
        </w:tc>
        <w:tc>
          <w:tcPr>
            <w:tcW w:w="1978"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E910AB9">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bCs/>
                <w:color w:val="222222"/>
                <w:kern w:val="0"/>
                <w:sz w:val="24"/>
                <w:szCs w:val="24"/>
                <w:highlight w:val="none"/>
                <w:lang w:eastAsia="zh-CN"/>
              </w:rPr>
            </w:pPr>
            <w:r>
              <w:rPr>
                <w:rFonts w:hint="default" w:ascii="Times New Roman" w:hAnsi="Times New Roman" w:eastAsia="仿宋_GB2312" w:cs="Times New Roman"/>
                <w:bCs/>
                <w:color w:val="222222"/>
                <w:kern w:val="0"/>
                <w:sz w:val="24"/>
                <w:szCs w:val="24"/>
                <w:highlight w:val="none"/>
                <w:lang w:eastAsia="zh-CN"/>
              </w:rPr>
              <w:t>年中追加</w:t>
            </w:r>
          </w:p>
        </w:tc>
        <w:tc>
          <w:tcPr>
            <w:tcW w:w="1979"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C78197E">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color w:val="222222"/>
                <w:kern w:val="0"/>
                <w:sz w:val="24"/>
                <w:szCs w:val="24"/>
                <w:highlight w:val="none"/>
              </w:rPr>
            </w:pPr>
            <w:r>
              <w:rPr>
                <w:rFonts w:hint="default" w:ascii="Times New Roman" w:hAnsi="Times New Roman" w:eastAsia="仿宋_GB2312" w:cs="Times New Roman"/>
                <w:bCs/>
                <w:color w:val="222222"/>
                <w:kern w:val="0"/>
                <w:sz w:val="24"/>
                <w:szCs w:val="24"/>
                <w:highlight w:val="none"/>
              </w:rPr>
              <w:t>本年决算金额</w:t>
            </w:r>
          </w:p>
        </w:tc>
      </w:tr>
      <w:tr w14:paraId="4E7F0DB9">
        <w:tblPrEx>
          <w:tblCellMar>
            <w:top w:w="0" w:type="dxa"/>
            <w:left w:w="0" w:type="dxa"/>
            <w:bottom w:w="0" w:type="dxa"/>
            <w:right w:w="0" w:type="dxa"/>
          </w:tblCellMar>
        </w:tblPrEx>
        <w:trPr>
          <w:trHeight w:val="510" w:hRule="atLeast"/>
          <w:jc w:val="center"/>
        </w:trPr>
        <w:tc>
          <w:tcPr>
            <w:tcW w:w="260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2E902B">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both"/>
              <w:textAlignment w:val="auto"/>
              <w:rPr>
                <w:rFonts w:hint="default" w:ascii="Times New Roman" w:hAnsi="Times New Roman" w:eastAsia="仿宋_GB2312" w:cs="Times New Roman"/>
                <w:bCs/>
                <w:color w:val="222222"/>
                <w:kern w:val="0"/>
                <w:sz w:val="24"/>
                <w:szCs w:val="24"/>
                <w:highlight w:val="none"/>
              </w:rPr>
            </w:pPr>
            <w:r>
              <w:rPr>
                <w:rFonts w:hint="default" w:ascii="Times New Roman" w:hAnsi="Times New Roman" w:eastAsia="仿宋_GB2312" w:cs="Times New Roman"/>
                <w:sz w:val="24"/>
                <w:szCs w:val="24"/>
                <w:highlight w:val="none"/>
              </w:rPr>
              <w:t>基本支出</w:t>
            </w:r>
            <w:r>
              <w:rPr>
                <w:rFonts w:hint="default" w:ascii="Times New Roman" w:hAnsi="Times New Roman" w:eastAsia="仿宋_GB2312" w:cs="Times New Roman"/>
                <w:sz w:val="24"/>
                <w:szCs w:val="24"/>
                <w:highlight w:val="none"/>
                <w:lang w:eastAsia="zh-CN"/>
              </w:rPr>
              <w:t>：</w:t>
            </w:r>
          </w:p>
        </w:tc>
        <w:tc>
          <w:tcPr>
            <w:tcW w:w="1969"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914DF44">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bCs/>
                <w:kern w:val="0"/>
                <w:sz w:val="24"/>
                <w:szCs w:val="24"/>
                <w:highlight w:val="none"/>
                <w:lang w:val="en-US" w:eastAsia="zh-CN"/>
              </w:rPr>
            </w:pPr>
            <w:r>
              <w:rPr>
                <w:rFonts w:hint="default" w:ascii="Times New Roman" w:hAnsi="Times New Roman" w:cs="Times New Roman"/>
                <w:bCs/>
                <w:kern w:val="0"/>
                <w:sz w:val="24"/>
                <w:szCs w:val="24"/>
                <w:highlight w:val="none"/>
                <w:lang w:val="en-US" w:eastAsia="zh-CN"/>
              </w:rPr>
              <w:t>329.47</w:t>
            </w:r>
          </w:p>
        </w:tc>
        <w:tc>
          <w:tcPr>
            <w:tcW w:w="1978"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C98F3D7">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bCs/>
                <w:color w:val="222222"/>
                <w:kern w:val="0"/>
                <w:sz w:val="24"/>
                <w:szCs w:val="24"/>
                <w:highlight w:val="none"/>
                <w:lang w:val="en-US" w:eastAsia="zh-CN"/>
              </w:rPr>
            </w:pPr>
            <w:r>
              <w:rPr>
                <w:rFonts w:hint="eastAsia" w:ascii="Times New Roman" w:hAnsi="Times New Roman" w:cs="Times New Roman"/>
                <w:bCs/>
                <w:color w:val="222222"/>
                <w:kern w:val="0"/>
                <w:sz w:val="24"/>
                <w:szCs w:val="24"/>
                <w:highlight w:val="none"/>
                <w:lang w:val="en-US" w:eastAsia="zh-CN"/>
              </w:rPr>
              <w:t>65</w:t>
            </w:r>
            <w:r>
              <w:rPr>
                <w:rFonts w:hint="default" w:ascii="Times New Roman" w:hAnsi="Times New Roman" w:cs="Times New Roman"/>
                <w:bCs/>
                <w:color w:val="222222"/>
                <w:kern w:val="0"/>
                <w:sz w:val="24"/>
                <w:szCs w:val="24"/>
                <w:highlight w:val="none"/>
                <w:lang w:val="en-US" w:eastAsia="zh-CN"/>
              </w:rPr>
              <w:t>.76</w:t>
            </w:r>
          </w:p>
        </w:tc>
        <w:tc>
          <w:tcPr>
            <w:tcW w:w="1979"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12FE256">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bCs/>
                <w:color w:val="222222"/>
                <w:kern w:val="0"/>
                <w:sz w:val="24"/>
                <w:szCs w:val="24"/>
                <w:highlight w:val="none"/>
                <w:lang w:val="en-US" w:eastAsia="zh-CN"/>
              </w:rPr>
            </w:pPr>
            <w:r>
              <w:rPr>
                <w:rFonts w:hint="eastAsia" w:ascii="Times New Roman" w:hAnsi="Times New Roman" w:cs="Times New Roman"/>
                <w:bCs/>
                <w:color w:val="222222"/>
                <w:kern w:val="0"/>
                <w:sz w:val="24"/>
                <w:szCs w:val="24"/>
                <w:highlight w:val="none"/>
                <w:lang w:val="en-US" w:eastAsia="zh-CN"/>
              </w:rPr>
              <w:t>412</w:t>
            </w:r>
            <w:r>
              <w:rPr>
                <w:rFonts w:hint="default" w:ascii="Times New Roman" w:hAnsi="Times New Roman" w:cs="Times New Roman"/>
                <w:bCs/>
                <w:color w:val="222222"/>
                <w:kern w:val="0"/>
                <w:sz w:val="24"/>
                <w:szCs w:val="24"/>
                <w:highlight w:val="none"/>
                <w:lang w:val="en-US" w:eastAsia="zh-CN"/>
              </w:rPr>
              <w:t>.23</w:t>
            </w:r>
          </w:p>
        </w:tc>
      </w:tr>
      <w:tr w14:paraId="7F450465">
        <w:tblPrEx>
          <w:tblCellMar>
            <w:top w:w="0" w:type="dxa"/>
            <w:left w:w="0" w:type="dxa"/>
            <w:bottom w:w="0" w:type="dxa"/>
            <w:right w:w="0" w:type="dxa"/>
          </w:tblCellMar>
        </w:tblPrEx>
        <w:trPr>
          <w:trHeight w:val="510" w:hRule="atLeast"/>
          <w:jc w:val="center"/>
        </w:trPr>
        <w:tc>
          <w:tcPr>
            <w:tcW w:w="260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9E934E">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both"/>
              <w:textAlignment w:val="auto"/>
              <w:rPr>
                <w:rFonts w:hint="default" w:ascii="Times New Roman" w:hAnsi="Times New Roman" w:eastAsia="仿宋_GB2312" w:cs="Times New Roman"/>
                <w:color w:val="222222"/>
                <w:kern w:val="0"/>
                <w:sz w:val="24"/>
                <w:szCs w:val="24"/>
                <w:highlight w:val="none"/>
              </w:rPr>
            </w:pPr>
            <w:r>
              <w:rPr>
                <w:rFonts w:hint="default" w:ascii="Times New Roman" w:hAnsi="Times New Roman" w:eastAsia="仿宋_GB2312" w:cs="Times New Roman"/>
                <w:bCs/>
                <w:color w:val="222222"/>
                <w:kern w:val="0"/>
                <w:sz w:val="24"/>
                <w:szCs w:val="24"/>
                <w:highlight w:val="none"/>
              </w:rPr>
              <w:t>工资福利支出</w:t>
            </w:r>
          </w:p>
        </w:tc>
        <w:tc>
          <w:tcPr>
            <w:tcW w:w="196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B04390C">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225.27</w:t>
            </w:r>
          </w:p>
        </w:tc>
        <w:tc>
          <w:tcPr>
            <w:tcW w:w="197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740F413">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color w:val="222222"/>
                <w:kern w:val="0"/>
                <w:sz w:val="24"/>
                <w:szCs w:val="24"/>
                <w:highlight w:val="none"/>
                <w:lang w:val="en-US" w:eastAsia="zh-CN"/>
              </w:rPr>
            </w:pPr>
            <w:r>
              <w:rPr>
                <w:rFonts w:hint="eastAsia" w:ascii="Times New Roman" w:hAnsi="Times New Roman" w:cs="Times New Roman"/>
                <w:color w:val="222222"/>
                <w:kern w:val="0"/>
                <w:sz w:val="24"/>
                <w:szCs w:val="24"/>
                <w:highlight w:val="none"/>
                <w:lang w:val="en-US" w:eastAsia="zh-CN"/>
              </w:rPr>
              <w:t>59</w:t>
            </w:r>
            <w:r>
              <w:rPr>
                <w:rFonts w:hint="default" w:ascii="Times New Roman" w:hAnsi="Times New Roman" w:cs="Times New Roman"/>
                <w:color w:val="222222"/>
                <w:kern w:val="0"/>
                <w:sz w:val="24"/>
                <w:szCs w:val="24"/>
                <w:highlight w:val="none"/>
                <w:lang w:val="en-US" w:eastAsia="zh-CN"/>
              </w:rPr>
              <w:t>.36</w:t>
            </w:r>
          </w:p>
        </w:tc>
        <w:tc>
          <w:tcPr>
            <w:tcW w:w="197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BC40BBF">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color w:val="222222"/>
                <w:kern w:val="0"/>
                <w:sz w:val="24"/>
                <w:szCs w:val="24"/>
                <w:highlight w:val="none"/>
                <w:lang w:val="en-US" w:eastAsia="zh-CN"/>
              </w:rPr>
            </w:pPr>
            <w:r>
              <w:rPr>
                <w:rFonts w:hint="default" w:ascii="Times New Roman" w:hAnsi="Times New Roman" w:eastAsia="仿宋_GB2312" w:cs="Times New Roman"/>
                <w:color w:val="222222"/>
                <w:kern w:val="0"/>
                <w:sz w:val="24"/>
                <w:szCs w:val="24"/>
                <w:highlight w:val="none"/>
                <w:lang w:val="en-US" w:eastAsia="zh-CN"/>
              </w:rPr>
              <w:t>2</w:t>
            </w:r>
            <w:r>
              <w:rPr>
                <w:rFonts w:hint="eastAsia" w:ascii="Times New Roman" w:hAnsi="Times New Roman" w:cs="Times New Roman"/>
                <w:color w:val="222222"/>
                <w:kern w:val="0"/>
                <w:sz w:val="24"/>
                <w:szCs w:val="24"/>
                <w:highlight w:val="none"/>
                <w:lang w:val="en-US" w:eastAsia="zh-CN"/>
              </w:rPr>
              <w:t>84</w:t>
            </w:r>
            <w:r>
              <w:rPr>
                <w:rFonts w:hint="default" w:ascii="Times New Roman" w:hAnsi="Times New Roman" w:eastAsia="仿宋_GB2312" w:cs="Times New Roman"/>
                <w:color w:val="222222"/>
                <w:kern w:val="0"/>
                <w:sz w:val="24"/>
                <w:szCs w:val="24"/>
                <w:highlight w:val="none"/>
                <w:lang w:val="en-US" w:eastAsia="zh-CN"/>
              </w:rPr>
              <w:t>.</w:t>
            </w:r>
            <w:r>
              <w:rPr>
                <w:rFonts w:hint="eastAsia" w:ascii="Times New Roman" w:hAnsi="Times New Roman" w:cs="Times New Roman"/>
                <w:color w:val="222222"/>
                <w:kern w:val="0"/>
                <w:sz w:val="24"/>
                <w:szCs w:val="24"/>
                <w:highlight w:val="none"/>
                <w:lang w:val="en-US" w:eastAsia="zh-CN"/>
              </w:rPr>
              <w:t>63</w:t>
            </w:r>
          </w:p>
        </w:tc>
      </w:tr>
      <w:tr w14:paraId="626068DD">
        <w:tblPrEx>
          <w:tblCellMar>
            <w:top w:w="0" w:type="dxa"/>
            <w:left w:w="0" w:type="dxa"/>
            <w:bottom w:w="0" w:type="dxa"/>
            <w:right w:w="0" w:type="dxa"/>
          </w:tblCellMar>
        </w:tblPrEx>
        <w:trPr>
          <w:trHeight w:val="90" w:hRule="atLeast"/>
          <w:jc w:val="center"/>
        </w:trPr>
        <w:tc>
          <w:tcPr>
            <w:tcW w:w="2602" w:type="dxa"/>
            <w:tcBorders>
              <w:top w:val="nil"/>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14:paraId="5ED1F9D5">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both"/>
              <w:textAlignment w:val="auto"/>
              <w:rPr>
                <w:rFonts w:hint="default" w:ascii="Times New Roman" w:hAnsi="Times New Roman" w:eastAsia="仿宋_GB2312" w:cs="Times New Roman"/>
                <w:color w:val="222222"/>
                <w:kern w:val="0"/>
                <w:sz w:val="24"/>
                <w:szCs w:val="24"/>
                <w:highlight w:val="none"/>
              </w:rPr>
            </w:pPr>
            <w:r>
              <w:rPr>
                <w:rFonts w:hint="default" w:ascii="Times New Roman" w:hAnsi="Times New Roman" w:eastAsia="仿宋_GB2312" w:cs="Times New Roman"/>
                <w:bCs/>
                <w:color w:val="222222"/>
                <w:kern w:val="0"/>
                <w:sz w:val="24"/>
                <w:szCs w:val="24"/>
                <w:highlight w:val="none"/>
              </w:rPr>
              <w:t>商品和服务支出</w:t>
            </w:r>
          </w:p>
        </w:tc>
        <w:tc>
          <w:tcPr>
            <w:tcW w:w="196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66CC00E5">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74.18</w:t>
            </w:r>
          </w:p>
        </w:tc>
        <w:tc>
          <w:tcPr>
            <w:tcW w:w="197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1631BF03">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color w:val="222222"/>
                <w:kern w:val="0"/>
                <w:sz w:val="24"/>
                <w:szCs w:val="24"/>
                <w:highlight w:val="none"/>
                <w:lang w:val="en-US" w:eastAsia="zh-CN"/>
              </w:rPr>
            </w:pPr>
            <w:r>
              <w:rPr>
                <w:rFonts w:hint="default" w:ascii="Times New Roman" w:hAnsi="Times New Roman" w:cs="Times New Roman"/>
                <w:color w:val="222222"/>
                <w:kern w:val="0"/>
                <w:sz w:val="24"/>
                <w:szCs w:val="24"/>
                <w:highlight w:val="none"/>
                <w:lang w:val="en-US" w:eastAsia="zh-CN"/>
              </w:rPr>
              <w:t>0.23</w:t>
            </w:r>
          </w:p>
        </w:tc>
        <w:tc>
          <w:tcPr>
            <w:tcW w:w="197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6A045C42">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color w:val="222222"/>
                <w:kern w:val="0"/>
                <w:sz w:val="24"/>
                <w:szCs w:val="24"/>
                <w:highlight w:val="none"/>
                <w:lang w:val="en-US" w:eastAsia="zh-CN"/>
              </w:rPr>
            </w:pPr>
            <w:r>
              <w:rPr>
                <w:rFonts w:hint="default" w:ascii="Times New Roman" w:hAnsi="Times New Roman" w:cs="Times New Roman"/>
                <w:color w:val="222222"/>
                <w:kern w:val="0"/>
                <w:sz w:val="24"/>
                <w:szCs w:val="24"/>
                <w:highlight w:val="none"/>
                <w:lang w:val="en-US" w:eastAsia="zh-CN"/>
              </w:rPr>
              <w:t>74.41</w:t>
            </w:r>
          </w:p>
        </w:tc>
      </w:tr>
      <w:tr w14:paraId="7E03B0B1">
        <w:tblPrEx>
          <w:tblCellMar>
            <w:top w:w="0" w:type="dxa"/>
            <w:left w:w="0" w:type="dxa"/>
            <w:bottom w:w="0" w:type="dxa"/>
            <w:right w:w="0" w:type="dxa"/>
          </w:tblCellMar>
        </w:tblPrEx>
        <w:trPr>
          <w:trHeight w:val="510" w:hRule="atLeast"/>
          <w:jc w:val="center"/>
        </w:trPr>
        <w:tc>
          <w:tcPr>
            <w:tcW w:w="2602"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32EDBE75">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both"/>
              <w:textAlignment w:val="auto"/>
              <w:rPr>
                <w:rFonts w:hint="default" w:ascii="Times New Roman" w:hAnsi="Times New Roman" w:eastAsia="仿宋_GB2312" w:cs="Times New Roman"/>
                <w:color w:val="222222"/>
                <w:kern w:val="0"/>
                <w:sz w:val="24"/>
                <w:szCs w:val="24"/>
                <w:highlight w:val="none"/>
              </w:rPr>
            </w:pPr>
            <w:r>
              <w:rPr>
                <w:rFonts w:hint="default" w:ascii="Times New Roman" w:hAnsi="Times New Roman" w:eastAsia="仿宋_GB2312" w:cs="Times New Roman"/>
                <w:bCs/>
                <w:color w:val="222222"/>
                <w:kern w:val="0"/>
                <w:sz w:val="24"/>
                <w:szCs w:val="24"/>
                <w:highlight w:val="none"/>
              </w:rPr>
              <w:t>对个人和家庭补助</w:t>
            </w:r>
          </w:p>
        </w:tc>
        <w:tc>
          <w:tcPr>
            <w:tcW w:w="196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D60A09C">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30.02</w:t>
            </w:r>
          </w:p>
        </w:tc>
        <w:tc>
          <w:tcPr>
            <w:tcW w:w="197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E6B1BB0">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color w:val="222222"/>
                <w:kern w:val="0"/>
                <w:sz w:val="24"/>
                <w:szCs w:val="24"/>
                <w:highlight w:val="none"/>
                <w:lang w:val="en-US" w:eastAsia="zh-CN"/>
              </w:rPr>
            </w:pPr>
            <w:r>
              <w:rPr>
                <w:rFonts w:hint="default" w:ascii="Times New Roman" w:hAnsi="Times New Roman" w:cs="Times New Roman"/>
                <w:color w:val="222222"/>
                <w:kern w:val="0"/>
                <w:sz w:val="24"/>
                <w:szCs w:val="24"/>
                <w:highlight w:val="none"/>
                <w:lang w:val="en-US" w:eastAsia="zh-CN"/>
              </w:rPr>
              <w:t>23.17</w:t>
            </w:r>
          </w:p>
        </w:tc>
        <w:tc>
          <w:tcPr>
            <w:tcW w:w="1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B52006F">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color w:val="222222"/>
                <w:kern w:val="0"/>
                <w:sz w:val="24"/>
                <w:szCs w:val="24"/>
                <w:highlight w:val="none"/>
                <w:lang w:val="en-US" w:eastAsia="zh-CN"/>
              </w:rPr>
            </w:pPr>
            <w:r>
              <w:rPr>
                <w:rFonts w:hint="eastAsia" w:ascii="Times New Roman" w:hAnsi="Times New Roman" w:cs="Times New Roman"/>
                <w:color w:val="222222"/>
                <w:kern w:val="0"/>
                <w:sz w:val="24"/>
                <w:szCs w:val="24"/>
                <w:highlight w:val="none"/>
                <w:lang w:val="en-US" w:eastAsia="zh-CN"/>
              </w:rPr>
              <w:t>53.19</w:t>
            </w:r>
          </w:p>
        </w:tc>
      </w:tr>
      <w:tr w14:paraId="012ED836">
        <w:tblPrEx>
          <w:tblCellMar>
            <w:top w:w="0" w:type="dxa"/>
            <w:left w:w="0" w:type="dxa"/>
            <w:bottom w:w="0" w:type="dxa"/>
            <w:right w:w="0" w:type="dxa"/>
          </w:tblCellMar>
        </w:tblPrEx>
        <w:trPr>
          <w:trHeight w:val="510" w:hRule="atLeast"/>
          <w:jc w:val="center"/>
        </w:trPr>
        <w:tc>
          <w:tcPr>
            <w:tcW w:w="2602"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1D53BA05">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both"/>
              <w:textAlignment w:val="auto"/>
              <w:rPr>
                <w:rFonts w:hint="default" w:ascii="Times New Roman" w:hAnsi="Times New Roman" w:eastAsia="仿宋_GB2312" w:cs="Times New Roman"/>
                <w:bCs/>
                <w:color w:val="222222"/>
                <w:kern w:val="0"/>
                <w:sz w:val="24"/>
                <w:szCs w:val="24"/>
                <w:highlight w:val="none"/>
              </w:rPr>
            </w:pPr>
            <w:r>
              <w:rPr>
                <w:rFonts w:hint="default" w:ascii="Times New Roman" w:hAnsi="Times New Roman" w:eastAsia="仿宋_GB2312" w:cs="Times New Roman"/>
                <w:bCs/>
                <w:color w:val="222222"/>
                <w:kern w:val="0"/>
                <w:sz w:val="24"/>
                <w:szCs w:val="24"/>
                <w:highlight w:val="none"/>
              </w:rPr>
              <w:t>其他资本性支出</w:t>
            </w:r>
          </w:p>
        </w:tc>
        <w:tc>
          <w:tcPr>
            <w:tcW w:w="196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34F0DAE">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kern w:val="0"/>
                <w:sz w:val="24"/>
                <w:szCs w:val="24"/>
                <w:highlight w:val="none"/>
                <w:lang w:val="en-US" w:eastAsia="zh-CN"/>
              </w:rPr>
            </w:pPr>
          </w:p>
        </w:tc>
        <w:tc>
          <w:tcPr>
            <w:tcW w:w="197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CB3F656">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color w:val="222222"/>
                <w:kern w:val="0"/>
                <w:sz w:val="24"/>
                <w:szCs w:val="24"/>
                <w:highlight w:val="none"/>
                <w:lang w:val="en-US" w:eastAsia="zh-CN"/>
              </w:rPr>
            </w:pPr>
          </w:p>
        </w:tc>
        <w:tc>
          <w:tcPr>
            <w:tcW w:w="1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6420EE7">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color w:val="222222"/>
                <w:kern w:val="0"/>
                <w:sz w:val="24"/>
                <w:szCs w:val="24"/>
                <w:highlight w:val="none"/>
                <w:lang w:val="en-US" w:eastAsia="zh-CN"/>
              </w:rPr>
            </w:pPr>
          </w:p>
        </w:tc>
      </w:tr>
    </w:tbl>
    <w:p w14:paraId="3B6EEBD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从整体情况来看，市直机关工委基本按照年初预算进行部门整体支出。在支出过程中，能遵守各项规章制度，厉行节约，严格控制费用开支。增加的预算调整，绝大部分为年中下达的增人增资、绩效奖的预算、退休老干部去世丧葬抚恤费。</w:t>
      </w:r>
    </w:p>
    <w:p w14:paraId="6DD5E16C">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2024年初市财政批复“三公”经费预算数为7.5万元，其中公务接待费0.5万元、公务用车购置及运行费7万元。全年“三公”经费完成1.47万元，比上年1.51万元减少0.04万元，下降2.65%</w:t>
      </w:r>
      <w:r>
        <w:rPr>
          <w:rFonts w:hint="default" w:ascii="Times New Roman" w:hAnsi="Times New Roman" w:eastAsia="方正仿宋_GBK" w:cs="Times New Roman"/>
          <w:color w:val="auto"/>
          <w:sz w:val="32"/>
          <w:szCs w:val="32"/>
          <w:highlight w:val="none"/>
          <w:lang w:val="zh-CN" w:eastAsia="zh-CN"/>
        </w:rPr>
        <w:t>。其中：公务接待费</w:t>
      </w:r>
      <w:r>
        <w:rPr>
          <w:rFonts w:hint="default" w:ascii="Times New Roman" w:hAnsi="Times New Roman" w:eastAsia="方正仿宋_GBK" w:cs="Times New Roman"/>
          <w:color w:val="auto"/>
          <w:sz w:val="32"/>
          <w:szCs w:val="32"/>
          <w:highlight w:val="none"/>
          <w:lang w:val="en-US" w:eastAsia="zh-CN"/>
        </w:rPr>
        <w:t>完成0.23万元，比上年0.48万元增加0.25万元，降低52.08%，主要原因是：2024年度调研活动减少，来访客人减少，接待费用降低</w:t>
      </w:r>
      <w:r>
        <w:rPr>
          <w:rFonts w:hint="default" w:ascii="Times New Roman" w:hAnsi="Times New Roman" w:eastAsia="方正仿宋_GBK" w:cs="Times New Roman"/>
          <w:color w:val="auto"/>
          <w:sz w:val="32"/>
          <w:szCs w:val="32"/>
          <w:highlight w:val="none"/>
          <w:lang w:val="zh-CN" w:eastAsia="zh-CN"/>
        </w:rPr>
        <w:t>；公务用车购置及运行维护费</w:t>
      </w:r>
      <w:r>
        <w:rPr>
          <w:rFonts w:hint="default" w:ascii="Times New Roman" w:hAnsi="Times New Roman" w:eastAsia="方正仿宋_GBK" w:cs="Times New Roman"/>
          <w:color w:val="auto"/>
          <w:sz w:val="32"/>
          <w:szCs w:val="32"/>
          <w:highlight w:val="none"/>
          <w:lang w:val="en-US" w:eastAsia="zh-CN"/>
        </w:rPr>
        <w:t>完成1.24万元，比上年1.03万元增加0.21万元，增长20.39%，其中：公务用车购置费0万元，与去年持平。主要原因是公务车的加油、维修、保险、过路费等费用的正常开支。</w:t>
      </w:r>
    </w:p>
    <w:p w14:paraId="12CDBE22">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w:t>
      </w:r>
      <w:r>
        <w:rPr>
          <w:rFonts w:hint="default" w:ascii="方正楷体_GBK" w:hAnsi="方正楷体_GBK" w:eastAsia="方正楷体_GBK" w:cs="方正楷体_GBK"/>
          <w:color w:val="auto"/>
          <w:sz w:val="32"/>
          <w:szCs w:val="32"/>
          <w:highlight w:val="none"/>
          <w:lang w:val="en-US" w:eastAsia="zh-CN"/>
        </w:rPr>
        <w:t>项目支出情况</w:t>
      </w:r>
    </w:p>
    <w:p w14:paraId="407E6B60">
      <w:pPr>
        <w:keepNext w:val="0"/>
        <w:keepLines w:val="0"/>
        <w:pageBreakBefore w:val="0"/>
        <w:kinsoku/>
        <w:wordWrap/>
        <w:overflowPunct/>
        <w:autoSpaceDE/>
        <w:autoSpaceDN/>
        <w:bidi w:val="0"/>
        <w:adjustRightInd w:val="0"/>
        <w:snapToGrid w:val="0"/>
        <w:spacing w:line="560" w:lineRule="exact"/>
        <w:ind w:left="0" w:right="0" w:firstLine="602" w:firstLineChars="200"/>
        <w:jc w:val="center"/>
        <w:textAlignment w:val="auto"/>
        <w:rPr>
          <w:rFonts w:hint="default" w:ascii="Times New Roman" w:hAnsi="Times New Roman" w:eastAsia="仿宋_GB2312" w:cs="Times New Roman"/>
          <w:b/>
          <w:bCs w:val="0"/>
          <w:sz w:val="30"/>
          <w:szCs w:val="30"/>
          <w:highlight w:val="none"/>
        </w:rPr>
      </w:pPr>
      <w:r>
        <w:rPr>
          <w:rFonts w:hint="default" w:ascii="Times New Roman" w:hAnsi="Times New Roman" w:cs="Times New Roman"/>
          <w:b/>
          <w:bCs w:val="0"/>
          <w:sz w:val="30"/>
          <w:szCs w:val="30"/>
          <w:highlight w:val="none"/>
          <w:lang w:eastAsia="zh-CN"/>
        </w:rPr>
        <w:t>2024</w:t>
      </w:r>
      <w:r>
        <w:rPr>
          <w:rFonts w:hint="default" w:ascii="Times New Roman" w:hAnsi="Times New Roman" w:eastAsia="仿宋_GB2312" w:cs="Times New Roman"/>
          <w:b/>
          <w:bCs w:val="0"/>
          <w:sz w:val="30"/>
          <w:szCs w:val="30"/>
          <w:highlight w:val="none"/>
          <w:lang w:eastAsia="zh-CN"/>
        </w:rPr>
        <w:t>年</w:t>
      </w:r>
      <w:r>
        <w:rPr>
          <w:rFonts w:hint="default" w:ascii="Times New Roman" w:hAnsi="Times New Roman" w:eastAsia="仿宋_GB2312" w:cs="Times New Roman"/>
          <w:b/>
          <w:bCs w:val="0"/>
          <w:sz w:val="30"/>
          <w:szCs w:val="30"/>
          <w:highlight w:val="none"/>
        </w:rPr>
        <w:t>度部门项目支出情况</w:t>
      </w:r>
    </w:p>
    <w:p w14:paraId="4FAC47FD">
      <w:pPr>
        <w:keepNext w:val="0"/>
        <w:keepLines w:val="0"/>
        <w:pageBreakBefore w:val="0"/>
        <w:widowControl/>
        <w:kinsoku/>
        <w:wordWrap/>
        <w:overflowPunct/>
        <w:autoSpaceDE/>
        <w:autoSpaceDN/>
        <w:bidi w:val="0"/>
        <w:adjustRightInd w:val="0"/>
        <w:snapToGrid w:val="0"/>
        <w:spacing w:line="560" w:lineRule="exact"/>
        <w:ind w:left="0" w:right="0" w:firstLine="6300" w:firstLineChars="21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金额单位：万元</w:t>
      </w:r>
    </w:p>
    <w:tbl>
      <w:tblPr>
        <w:tblStyle w:val="7"/>
        <w:tblW w:w="0" w:type="auto"/>
        <w:jc w:val="center"/>
        <w:tblLayout w:type="fixed"/>
        <w:tblCellMar>
          <w:top w:w="0" w:type="dxa"/>
          <w:left w:w="0" w:type="dxa"/>
          <w:bottom w:w="0" w:type="dxa"/>
          <w:right w:w="0" w:type="dxa"/>
        </w:tblCellMar>
      </w:tblPr>
      <w:tblGrid>
        <w:gridCol w:w="2867"/>
        <w:gridCol w:w="1645"/>
        <w:gridCol w:w="2007"/>
        <w:gridCol w:w="2009"/>
      </w:tblGrid>
      <w:tr w14:paraId="4E0A53EB">
        <w:tblPrEx>
          <w:tblCellMar>
            <w:top w:w="0" w:type="dxa"/>
            <w:left w:w="0" w:type="dxa"/>
            <w:bottom w:w="0" w:type="dxa"/>
            <w:right w:w="0" w:type="dxa"/>
          </w:tblCellMar>
        </w:tblPrEx>
        <w:trPr>
          <w:trHeight w:val="510" w:hRule="atLeast"/>
          <w:jc w:val="center"/>
        </w:trPr>
        <w:tc>
          <w:tcPr>
            <w:tcW w:w="286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CC22E2">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both"/>
              <w:textAlignment w:val="auto"/>
              <w:rPr>
                <w:rFonts w:hint="default" w:ascii="Times New Roman" w:hAnsi="Times New Roman" w:eastAsia="仿宋_GB2312" w:cs="Times New Roman"/>
                <w:color w:val="222222"/>
                <w:kern w:val="0"/>
                <w:sz w:val="28"/>
                <w:szCs w:val="28"/>
                <w:highlight w:val="none"/>
              </w:rPr>
            </w:pPr>
            <w:r>
              <w:rPr>
                <w:rFonts w:hint="default" w:ascii="Times New Roman" w:hAnsi="Times New Roman" w:eastAsia="仿宋_GB2312" w:cs="Times New Roman"/>
                <w:bCs/>
                <w:color w:val="222222"/>
                <w:kern w:val="0"/>
                <w:sz w:val="28"/>
                <w:szCs w:val="28"/>
                <w:highlight w:val="none"/>
              </w:rPr>
              <w:t>预算项目</w:t>
            </w:r>
          </w:p>
        </w:tc>
        <w:tc>
          <w:tcPr>
            <w:tcW w:w="164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FEA399F">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both"/>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bCs/>
                <w:kern w:val="0"/>
                <w:sz w:val="28"/>
                <w:szCs w:val="28"/>
                <w:highlight w:val="none"/>
              </w:rPr>
              <w:t>本年预算</w:t>
            </w:r>
          </w:p>
        </w:tc>
        <w:tc>
          <w:tcPr>
            <w:tcW w:w="2007"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811D631">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center"/>
              <w:textAlignment w:val="auto"/>
              <w:rPr>
                <w:rFonts w:hint="default" w:ascii="Times New Roman" w:hAnsi="Times New Roman" w:eastAsia="仿宋_GB2312" w:cs="Times New Roman"/>
                <w:bCs/>
                <w:color w:val="222222"/>
                <w:kern w:val="0"/>
                <w:sz w:val="28"/>
                <w:szCs w:val="28"/>
                <w:highlight w:val="none"/>
              </w:rPr>
            </w:pPr>
            <w:r>
              <w:rPr>
                <w:rFonts w:hint="default" w:ascii="Times New Roman" w:hAnsi="Times New Roman" w:eastAsia="仿宋_GB2312" w:cs="Times New Roman"/>
                <w:bCs/>
                <w:color w:val="222222"/>
                <w:kern w:val="0"/>
                <w:sz w:val="28"/>
                <w:szCs w:val="28"/>
                <w:highlight w:val="none"/>
                <w:lang w:eastAsia="zh-CN"/>
              </w:rPr>
              <w:t>年中追加</w:t>
            </w:r>
          </w:p>
        </w:tc>
        <w:tc>
          <w:tcPr>
            <w:tcW w:w="2009"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18F5CE1">
            <w:pPr>
              <w:keepNext w:val="0"/>
              <w:keepLines w:val="0"/>
              <w:pageBreakBefore w:val="0"/>
              <w:widowControl/>
              <w:kinsoku/>
              <w:wordWrap/>
              <w:overflowPunct/>
              <w:topLinePunct w:val="0"/>
              <w:autoSpaceDE/>
              <w:autoSpaceDN/>
              <w:bidi w:val="0"/>
              <w:adjustRightInd w:val="0"/>
              <w:snapToGrid w:val="0"/>
              <w:spacing w:line="560" w:lineRule="exact"/>
              <w:ind w:right="0" w:firstLine="0" w:firstLineChars="0"/>
              <w:jc w:val="both"/>
              <w:textAlignment w:val="auto"/>
              <w:rPr>
                <w:rFonts w:hint="default" w:ascii="Times New Roman" w:hAnsi="Times New Roman" w:eastAsia="仿宋_GB2312" w:cs="Times New Roman"/>
                <w:color w:val="222222"/>
                <w:kern w:val="0"/>
                <w:sz w:val="28"/>
                <w:szCs w:val="28"/>
                <w:highlight w:val="none"/>
              </w:rPr>
            </w:pPr>
            <w:r>
              <w:rPr>
                <w:rFonts w:hint="default" w:ascii="Times New Roman" w:hAnsi="Times New Roman" w:eastAsia="仿宋_GB2312" w:cs="Times New Roman"/>
                <w:bCs/>
                <w:color w:val="222222"/>
                <w:kern w:val="0"/>
                <w:sz w:val="28"/>
                <w:szCs w:val="28"/>
                <w:highlight w:val="none"/>
              </w:rPr>
              <w:t>本年决算金额</w:t>
            </w:r>
          </w:p>
        </w:tc>
      </w:tr>
      <w:tr w14:paraId="2D773D0F">
        <w:tblPrEx>
          <w:tblCellMar>
            <w:top w:w="0" w:type="dxa"/>
            <w:left w:w="0" w:type="dxa"/>
            <w:bottom w:w="0" w:type="dxa"/>
            <w:right w:w="0" w:type="dxa"/>
          </w:tblCellMar>
        </w:tblPrEx>
        <w:trPr>
          <w:trHeight w:val="739" w:hRule="atLeast"/>
          <w:jc w:val="center"/>
        </w:trPr>
        <w:tc>
          <w:tcPr>
            <w:tcW w:w="2867"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556F3CE">
            <w:pPr>
              <w:keepNext w:val="0"/>
              <w:keepLines w:val="0"/>
              <w:pageBreakBefore w:val="0"/>
              <w:widowControl/>
              <w:kinsoku/>
              <w:wordWrap/>
              <w:overflowPunct/>
              <w:topLinePunct w:val="0"/>
              <w:autoSpaceDE/>
              <w:autoSpaceDN/>
              <w:bidi w:val="0"/>
              <w:adjustRightInd w:val="0"/>
              <w:snapToGrid w:val="0"/>
              <w:spacing w:line="560" w:lineRule="exact"/>
              <w:ind w:left="0" w:right="0" w:firstLine="0" w:firstLineChars="0"/>
              <w:jc w:val="both"/>
              <w:textAlignment w:val="auto"/>
              <w:rPr>
                <w:rFonts w:hint="default" w:ascii="Times New Roman" w:hAnsi="Times New Roman" w:eastAsia="仿宋_GB2312" w:cs="Times New Roman"/>
                <w:b/>
                <w:bCs w:val="0"/>
                <w:color w:val="222222"/>
                <w:kern w:val="0"/>
                <w:sz w:val="28"/>
                <w:szCs w:val="28"/>
                <w:highlight w:val="none"/>
                <w:lang w:eastAsia="zh-CN"/>
              </w:rPr>
            </w:pPr>
            <w:r>
              <w:rPr>
                <w:rFonts w:hint="default" w:ascii="Times New Roman" w:hAnsi="Times New Roman" w:eastAsia="仿宋_GB2312" w:cs="Times New Roman"/>
                <w:b/>
                <w:bCs w:val="0"/>
                <w:color w:val="222222"/>
                <w:kern w:val="0"/>
                <w:sz w:val="28"/>
                <w:szCs w:val="28"/>
                <w:highlight w:val="none"/>
                <w:lang w:eastAsia="zh-CN"/>
              </w:rPr>
              <w:t>部门项目支出</w:t>
            </w:r>
          </w:p>
        </w:tc>
        <w:tc>
          <w:tcPr>
            <w:tcW w:w="164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5A11E51">
            <w:pPr>
              <w:keepNext w:val="0"/>
              <w:keepLines w:val="0"/>
              <w:pageBreakBefore w:val="0"/>
              <w:widowControl/>
              <w:kinsoku/>
              <w:wordWrap/>
              <w:overflowPunct/>
              <w:topLinePunct w:val="0"/>
              <w:autoSpaceDE/>
              <w:autoSpaceDN/>
              <w:bidi w:val="0"/>
              <w:adjustRightInd w:val="0"/>
              <w:snapToGrid w:val="0"/>
              <w:spacing w:line="560" w:lineRule="exact"/>
              <w:ind w:left="0" w:right="0" w:firstLine="0" w:firstLineChars="0"/>
              <w:jc w:val="center"/>
              <w:textAlignment w:val="auto"/>
              <w:rPr>
                <w:rFonts w:hint="default" w:ascii="Times New Roman" w:hAnsi="Times New Roman" w:eastAsia="仿宋_GB2312" w:cs="Times New Roman"/>
                <w:b/>
                <w:bCs w:val="0"/>
                <w:kern w:val="0"/>
                <w:sz w:val="28"/>
                <w:szCs w:val="28"/>
                <w:highlight w:val="none"/>
                <w:lang w:val="en-US" w:eastAsia="zh-CN"/>
              </w:rPr>
            </w:pPr>
            <w:r>
              <w:rPr>
                <w:rFonts w:hint="default" w:ascii="Times New Roman" w:hAnsi="Times New Roman" w:cs="Times New Roman"/>
                <w:b/>
                <w:bCs w:val="0"/>
                <w:kern w:val="0"/>
                <w:sz w:val="28"/>
                <w:szCs w:val="28"/>
                <w:highlight w:val="none"/>
                <w:lang w:val="en-US" w:eastAsia="zh-CN"/>
              </w:rPr>
              <w:t>17</w:t>
            </w:r>
            <w:r>
              <w:rPr>
                <w:rFonts w:hint="default" w:ascii="Times New Roman" w:hAnsi="Times New Roman" w:eastAsia="仿宋_GB2312" w:cs="Times New Roman"/>
                <w:b/>
                <w:bCs w:val="0"/>
                <w:kern w:val="0"/>
                <w:sz w:val="28"/>
                <w:szCs w:val="28"/>
                <w:highlight w:val="none"/>
                <w:lang w:val="en-US" w:eastAsia="zh-CN"/>
              </w:rPr>
              <w:t>.00</w:t>
            </w:r>
          </w:p>
        </w:tc>
        <w:tc>
          <w:tcPr>
            <w:tcW w:w="2007"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CFC1D95">
            <w:pPr>
              <w:keepNext w:val="0"/>
              <w:keepLines w:val="0"/>
              <w:pageBreakBefore w:val="0"/>
              <w:widowControl/>
              <w:kinsoku/>
              <w:wordWrap/>
              <w:overflowPunct/>
              <w:topLinePunct w:val="0"/>
              <w:autoSpaceDE/>
              <w:autoSpaceDN/>
              <w:bidi w:val="0"/>
              <w:adjustRightInd w:val="0"/>
              <w:snapToGrid w:val="0"/>
              <w:spacing w:line="560" w:lineRule="exact"/>
              <w:ind w:left="0" w:right="0" w:firstLine="0" w:firstLineChars="0"/>
              <w:jc w:val="center"/>
              <w:textAlignment w:val="auto"/>
              <w:rPr>
                <w:rFonts w:hint="default" w:ascii="Times New Roman" w:hAnsi="Times New Roman" w:eastAsia="仿宋_GB2312" w:cs="Times New Roman"/>
                <w:b/>
                <w:bCs w:val="0"/>
                <w:color w:val="222222"/>
                <w:kern w:val="0"/>
                <w:sz w:val="28"/>
                <w:szCs w:val="28"/>
                <w:highlight w:val="none"/>
                <w:lang w:val="en-US" w:eastAsia="zh-CN"/>
              </w:rPr>
            </w:pPr>
            <w:r>
              <w:rPr>
                <w:rFonts w:hint="default" w:ascii="Times New Roman" w:hAnsi="Times New Roman" w:eastAsia="仿宋_GB2312" w:cs="Times New Roman"/>
                <w:b/>
                <w:bCs w:val="0"/>
                <w:color w:val="222222"/>
                <w:kern w:val="0"/>
                <w:sz w:val="28"/>
                <w:szCs w:val="28"/>
                <w:highlight w:val="none"/>
                <w:lang w:val="en-US" w:eastAsia="zh-CN"/>
              </w:rPr>
              <w:t>0</w:t>
            </w:r>
          </w:p>
        </w:tc>
        <w:tc>
          <w:tcPr>
            <w:tcW w:w="200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AA05480">
            <w:pPr>
              <w:keepNext w:val="0"/>
              <w:keepLines w:val="0"/>
              <w:pageBreakBefore w:val="0"/>
              <w:widowControl/>
              <w:kinsoku/>
              <w:wordWrap/>
              <w:overflowPunct/>
              <w:topLinePunct w:val="0"/>
              <w:autoSpaceDE/>
              <w:autoSpaceDN/>
              <w:bidi w:val="0"/>
              <w:adjustRightInd w:val="0"/>
              <w:snapToGrid w:val="0"/>
              <w:spacing w:line="560" w:lineRule="exact"/>
              <w:ind w:left="0" w:right="0" w:firstLine="0" w:firstLineChars="0"/>
              <w:jc w:val="center"/>
              <w:textAlignment w:val="auto"/>
              <w:rPr>
                <w:rFonts w:hint="default" w:ascii="Times New Roman" w:hAnsi="Times New Roman" w:eastAsia="仿宋_GB2312" w:cs="Times New Roman"/>
                <w:b/>
                <w:bCs w:val="0"/>
                <w:color w:val="222222"/>
                <w:kern w:val="0"/>
                <w:sz w:val="28"/>
                <w:szCs w:val="28"/>
                <w:highlight w:val="none"/>
                <w:lang w:val="en-US" w:eastAsia="zh-CN"/>
              </w:rPr>
            </w:pPr>
            <w:r>
              <w:rPr>
                <w:rFonts w:hint="eastAsia" w:ascii="Times New Roman" w:hAnsi="Times New Roman" w:cs="Times New Roman"/>
                <w:b/>
                <w:bCs w:val="0"/>
                <w:color w:val="222222"/>
                <w:kern w:val="0"/>
                <w:sz w:val="28"/>
                <w:szCs w:val="28"/>
                <w:highlight w:val="none"/>
                <w:lang w:val="en-US" w:eastAsia="zh-CN"/>
              </w:rPr>
              <w:t>20</w:t>
            </w:r>
          </w:p>
        </w:tc>
      </w:tr>
      <w:tr w14:paraId="6C972ADB">
        <w:tblPrEx>
          <w:tblCellMar>
            <w:top w:w="0" w:type="dxa"/>
            <w:left w:w="0" w:type="dxa"/>
            <w:bottom w:w="0" w:type="dxa"/>
            <w:right w:w="0" w:type="dxa"/>
          </w:tblCellMar>
        </w:tblPrEx>
        <w:trPr>
          <w:trHeight w:val="510" w:hRule="atLeast"/>
          <w:jc w:val="center"/>
        </w:trPr>
        <w:tc>
          <w:tcPr>
            <w:tcW w:w="286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3A749CA">
            <w:pPr>
              <w:keepNext w:val="0"/>
              <w:keepLines w:val="0"/>
              <w:pageBreakBefore w:val="0"/>
              <w:widowControl/>
              <w:kinsoku/>
              <w:wordWrap/>
              <w:overflowPunct/>
              <w:topLinePunct w:val="0"/>
              <w:autoSpaceDE/>
              <w:autoSpaceDN/>
              <w:bidi w:val="0"/>
              <w:adjustRightInd w:val="0"/>
              <w:snapToGrid w:val="0"/>
              <w:spacing w:line="560" w:lineRule="exact"/>
              <w:ind w:left="0" w:right="0" w:firstLine="0" w:firstLineChars="0"/>
              <w:jc w:val="both"/>
              <w:textAlignment w:val="auto"/>
              <w:rPr>
                <w:rFonts w:hint="default" w:ascii="Times New Roman" w:hAnsi="Times New Roman" w:eastAsia="仿宋_GB2312" w:cs="Times New Roman"/>
                <w:bCs/>
                <w:color w:val="222222"/>
                <w:kern w:val="0"/>
                <w:sz w:val="28"/>
                <w:szCs w:val="28"/>
                <w:highlight w:val="none"/>
                <w:lang w:eastAsia="zh-CN"/>
              </w:rPr>
            </w:pPr>
            <w:r>
              <w:rPr>
                <w:rFonts w:hint="default" w:ascii="Times New Roman" w:hAnsi="Times New Roman" w:eastAsia="仿宋_GB2312" w:cs="Times New Roman"/>
                <w:bCs/>
                <w:color w:val="222222"/>
                <w:kern w:val="0"/>
                <w:sz w:val="28"/>
                <w:szCs w:val="28"/>
                <w:highlight w:val="none"/>
                <w:lang w:val="en-US" w:eastAsia="zh-CN"/>
              </w:rPr>
              <w:t>市纪委市监委派驻机构专项经费</w:t>
            </w:r>
          </w:p>
        </w:tc>
        <w:tc>
          <w:tcPr>
            <w:tcW w:w="164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A4E1AD1">
            <w:pPr>
              <w:keepNext w:val="0"/>
              <w:keepLines w:val="0"/>
              <w:pageBreakBefore w:val="0"/>
              <w:widowControl/>
              <w:kinsoku/>
              <w:wordWrap/>
              <w:overflowPunct/>
              <w:topLinePunct w:val="0"/>
              <w:autoSpaceDE/>
              <w:autoSpaceDN/>
              <w:bidi w:val="0"/>
              <w:adjustRightInd w:val="0"/>
              <w:snapToGrid w:val="0"/>
              <w:spacing w:line="560" w:lineRule="exact"/>
              <w:ind w:left="0" w:right="0" w:firstLine="0" w:firstLineChars="0"/>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10</w:t>
            </w:r>
            <w:r>
              <w:rPr>
                <w:rFonts w:hint="default" w:ascii="Times New Roman" w:hAnsi="Times New Roman" w:eastAsia="仿宋_GB2312" w:cs="Times New Roman"/>
                <w:kern w:val="0"/>
                <w:sz w:val="28"/>
                <w:szCs w:val="28"/>
                <w:highlight w:val="none"/>
                <w:lang w:val="en-US" w:eastAsia="zh-CN"/>
              </w:rPr>
              <w:t>.00</w:t>
            </w:r>
          </w:p>
        </w:tc>
        <w:tc>
          <w:tcPr>
            <w:tcW w:w="200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B9E4E67">
            <w:pPr>
              <w:keepNext w:val="0"/>
              <w:keepLines w:val="0"/>
              <w:pageBreakBefore w:val="0"/>
              <w:widowControl/>
              <w:kinsoku/>
              <w:wordWrap/>
              <w:overflowPunct/>
              <w:topLinePunct w:val="0"/>
              <w:autoSpaceDE/>
              <w:autoSpaceDN/>
              <w:bidi w:val="0"/>
              <w:adjustRightInd w:val="0"/>
              <w:snapToGrid w:val="0"/>
              <w:spacing w:line="560" w:lineRule="exact"/>
              <w:ind w:left="0" w:right="0" w:firstLine="0" w:firstLineChars="0"/>
              <w:jc w:val="center"/>
              <w:textAlignment w:val="auto"/>
              <w:rPr>
                <w:rFonts w:hint="default" w:ascii="Times New Roman" w:hAnsi="Times New Roman" w:eastAsia="仿宋_GB2312" w:cs="Times New Roman"/>
                <w:color w:val="222222"/>
                <w:kern w:val="0"/>
                <w:sz w:val="28"/>
                <w:szCs w:val="28"/>
                <w:highlight w:val="none"/>
                <w:lang w:val="en-US" w:eastAsia="zh-CN"/>
              </w:rPr>
            </w:pPr>
            <w:r>
              <w:rPr>
                <w:rFonts w:hint="eastAsia" w:ascii="Times New Roman" w:hAnsi="Times New Roman" w:cs="Times New Roman"/>
                <w:color w:val="222222"/>
                <w:kern w:val="0"/>
                <w:sz w:val="28"/>
                <w:szCs w:val="28"/>
                <w:highlight w:val="none"/>
                <w:lang w:val="en-US" w:eastAsia="zh-CN"/>
              </w:rPr>
              <w:t>0</w:t>
            </w:r>
          </w:p>
        </w:tc>
        <w:tc>
          <w:tcPr>
            <w:tcW w:w="20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A47BD9F">
            <w:pPr>
              <w:keepNext w:val="0"/>
              <w:keepLines w:val="0"/>
              <w:pageBreakBefore w:val="0"/>
              <w:widowControl/>
              <w:kinsoku/>
              <w:wordWrap/>
              <w:overflowPunct/>
              <w:topLinePunct w:val="0"/>
              <w:autoSpaceDE/>
              <w:autoSpaceDN/>
              <w:bidi w:val="0"/>
              <w:adjustRightInd w:val="0"/>
              <w:snapToGrid w:val="0"/>
              <w:spacing w:line="560" w:lineRule="exact"/>
              <w:ind w:left="0" w:right="0" w:firstLine="0" w:firstLineChars="0"/>
              <w:jc w:val="center"/>
              <w:textAlignment w:val="auto"/>
              <w:rPr>
                <w:rFonts w:hint="default" w:ascii="Times New Roman" w:hAnsi="Times New Roman" w:eastAsia="仿宋_GB2312" w:cs="Times New Roman"/>
                <w:color w:val="222222"/>
                <w:kern w:val="0"/>
                <w:sz w:val="28"/>
                <w:szCs w:val="28"/>
                <w:highlight w:val="none"/>
                <w:lang w:val="en-US" w:eastAsia="zh-CN"/>
              </w:rPr>
            </w:pPr>
            <w:r>
              <w:rPr>
                <w:rFonts w:hint="default" w:ascii="Times New Roman" w:hAnsi="Times New Roman" w:cs="Times New Roman"/>
                <w:color w:val="222222"/>
                <w:kern w:val="0"/>
                <w:sz w:val="28"/>
                <w:szCs w:val="28"/>
                <w:highlight w:val="none"/>
                <w:lang w:val="en-US" w:eastAsia="zh-CN"/>
              </w:rPr>
              <w:t>10.00</w:t>
            </w:r>
          </w:p>
        </w:tc>
      </w:tr>
      <w:tr w14:paraId="37EC1290">
        <w:tblPrEx>
          <w:tblCellMar>
            <w:top w:w="0" w:type="dxa"/>
            <w:left w:w="0" w:type="dxa"/>
            <w:bottom w:w="0" w:type="dxa"/>
            <w:right w:w="0" w:type="dxa"/>
          </w:tblCellMar>
        </w:tblPrEx>
        <w:trPr>
          <w:trHeight w:val="530" w:hRule="atLeast"/>
          <w:jc w:val="center"/>
        </w:trPr>
        <w:tc>
          <w:tcPr>
            <w:tcW w:w="2867" w:type="dxa"/>
            <w:tcBorders>
              <w:top w:val="single" w:color="auto" w:sz="4" w:space="0"/>
              <w:left w:val="single" w:color="auto" w:sz="4" w:space="0"/>
              <w:bottom w:val="single" w:color="auto" w:sz="4" w:space="0"/>
              <w:right w:val="single" w:color="auto" w:sz="4" w:space="0"/>
            </w:tcBorders>
            <w:noWrap w:val="0"/>
            <w:vAlign w:val="center"/>
          </w:tcPr>
          <w:p w14:paraId="032C4E1C">
            <w:pPr>
              <w:keepNext w:val="0"/>
              <w:keepLines w:val="0"/>
              <w:pageBreakBefore w:val="0"/>
              <w:widowControl/>
              <w:kinsoku/>
              <w:wordWrap/>
              <w:overflowPunct/>
              <w:topLinePunct w:val="0"/>
              <w:autoSpaceDE/>
              <w:autoSpaceDN/>
              <w:bidi w:val="0"/>
              <w:adjustRightInd w:val="0"/>
              <w:snapToGrid w:val="0"/>
              <w:spacing w:line="560" w:lineRule="exact"/>
              <w:ind w:left="0" w:right="0" w:firstLine="0" w:firstLineChars="0"/>
              <w:jc w:val="both"/>
              <w:textAlignment w:val="auto"/>
              <w:rPr>
                <w:rFonts w:hint="default" w:ascii="Times New Roman" w:hAnsi="Times New Roman" w:eastAsia="仿宋_GB2312" w:cs="Times New Roman"/>
                <w:bCs/>
                <w:color w:val="222222"/>
                <w:kern w:val="0"/>
                <w:sz w:val="28"/>
                <w:szCs w:val="28"/>
                <w:highlight w:val="none"/>
                <w:lang w:eastAsia="zh-CN"/>
              </w:rPr>
            </w:pPr>
            <w:r>
              <w:rPr>
                <w:rFonts w:hint="default" w:ascii="Times New Roman" w:hAnsi="Times New Roman" w:eastAsia="仿宋_GB2312" w:cs="Times New Roman"/>
                <w:bCs/>
                <w:color w:val="222222"/>
                <w:kern w:val="0"/>
                <w:sz w:val="28"/>
                <w:szCs w:val="28"/>
                <w:highlight w:val="none"/>
              </w:rPr>
              <w:t>业务工作开展专项经费</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74FF6023">
            <w:pPr>
              <w:keepNext w:val="0"/>
              <w:keepLines w:val="0"/>
              <w:pageBreakBefore w:val="0"/>
              <w:widowControl/>
              <w:kinsoku/>
              <w:wordWrap/>
              <w:overflowPunct/>
              <w:topLinePunct w:val="0"/>
              <w:autoSpaceDE/>
              <w:autoSpaceDN/>
              <w:bidi w:val="0"/>
              <w:adjustRightInd w:val="0"/>
              <w:snapToGrid w:val="0"/>
              <w:spacing w:line="560" w:lineRule="exact"/>
              <w:ind w:left="0" w:right="0" w:firstLine="0" w:firstLineChars="0"/>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7</w:t>
            </w:r>
            <w:r>
              <w:rPr>
                <w:rFonts w:hint="default" w:ascii="Times New Roman" w:hAnsi="Times New Roman" w:eastAsia="仿宋_GB2312" w:cs="Times New Roman"/>
                <w:kern w:val="0"/>
                <w:sz w:val="28"/>
                <w:szCs w:val="28"/>
                <w:highlight w:val="none"/>
                <w:lang w:val="en-US" w:eastAsia="zh-CN"/>
              </w:rPr>
              <w:t>.00</w:t>
            </w:r>
          </w:p>
        </w:tc>
        <w:tc>
          <w:tcPr>
            <w:tcW w:w="2007" w:type="dxa"/>
            <w:tcBorders>
              <w:top w:val="single" w:color="auto" w:sz="4" w:space="0"/>
              <w:left w:val="single" w:color="auto" w:sz="4" w:space="0"/>
              <w:bottom w:val="single" w:color="auto" w:sz="4" w:space="0"/>
              <w:right w:val="single" w:color="auto" w:sz="4" w:space="0"/>
            </w:tcBorders>
            <w:noWrap w:val="0"/>
            <w:vAlign w:val="center"/>
          </w:tcPr>
          <w:p w14:paraId="5E19A573">
            <w:pPr>
              <w:keepNext w:val="0"/>
              <w:keepLines w:val="0"/>
              <w:pageBreakBefore w:val="0"/>
              <w:widowControl/>
              <w:kinsoku/>
              <w:wordWrap/>
              <w:overflowPunct/>
              <w:topLinePunct w:val="0"/>
              <w:autoSpaceDE/>
              <w:autoSpaceDN/>
              <w:bidi w:val="0"/>
              <w:adjustRightInd w:val="0"/>
              <w:snapToGrid w:val="0"/>
              <w:spacing w:line="560" w:lineRule="exact"/>
              <w:ind w:left="0" w:right="0" w:firstLine="0" w:firstLineChars="0"/>
              <w:jc w:val="center"/>
              <w:textAlignment w:val="auto"/>
              <w:rPr>
                <w:rFonts w:hint="default" w:ascii="Times New Roman" w:hAnsi="Times New Roman" w:eastAsia="仿宋_GB2312" w:cs="Times New Roman"/>
                <w:color w:val="222222"/>
                <w:kern w:val="0"/>
                <w:sz w:val="28"/>
                <w:szCs w:val="28"/>
                <w:highlight w:val="none"/>
                <w:lang w:val="en-US" w:eastAsia="zh-CN"/>
              </w:rPr>
            </w:pPr>
            <w:r>
              <w:rPr>
                <w:rFonts w:hint="eastAsia" w:ascii="Times New Roman" w:hAnsi="Times New Roman" w:cs="Times New Roman"/>
                <w:color w:val="222222"/>
                <w:kern w:val="0"/>
                <w:sz w:val="28"/>
                <w:szCs w:val="28"/>
                <w:highlight w:val="none"/>
                <w:lang w:val="en-US" w:eastAsia="zh-CN"/>
              </w:rPr>
              <w:t>0</w:t>
            </w:r>
          </w:p>
        </w:tc>
        <w:tc>
          <w:tcPr>
            <w:tcW w:w="2009" w:type="dxa"/>
            <w:tcBorders>
              <w:top w:val="single" w:color="auto" w:sz="4" w:space="0"/>
              <w:left w:val="single" w:color="auto" w:sz="4" w:space="0"/>
              <w:bottom w:val="single" w:color="auto" w:sz="4" w:space="0"/>
              <w:right w:val="single" w:color="auto" w:sz="4" w:space="0"/>
            </w:tcBorders>
            <w:noWrap w:val="0"/>
            <w:vAlign w:val="center"/>
          </w:tcPr>
          <w:p w14:paraId="25F1201B">
            <w:pPr>
              <w:keepNext w:val="0"/>
              <w:keepLines w:val="0"/>
              <w:pageBreakBefore w:val="0"/>
              <w:widowControl/>
              <w:kinsoku/>
              <w:wordWrap/>
              <w:overflowPunct/>
              <w:topLinePunct w:val="0"/>
              <w:autoSpaceDE/>
              <w:autoSpaceDN/>
              <w:bidi w:val="0"/>
              <w:adjustRightInd w:val="0"/>
              <w:snapToGrid w:val="0"/>
              <w:spacing w:line="560" w:lineRule="exact"/>
              <w:ind w:left="0" w:right="0" w:firstLine="0" w:firstLineChars="0"/>
              <w:jc w:val="center"/>
              <w:textAlignment w:val="auto"/>
              <w:rPr>
                <w:rFonts w:hint="default" w:ascii="Times New Roman" w:hAnsi="Times New Roman" w:eastAsia="仿宋_GB2312" w:cs="Times New Roman"/>
                <w:color w:val="222222"/>
                <w:kern w:val="0"/>
                <w:sz w:val="28"/>
                <w:szCs w:val="28"/>
                <w:highlight w:val="none"/>
                <w:lang w:val="en-US" w:eastAsia="zh-CN"/>
              </w:rPr>
            </w:pPr>
            <w:r>
              <w:rPr>
                <w:rFonts w:hint="default" w:ascii="Times New Roman" w:hAnsi="Times New Roman" w:cs="Times New Roman"/>
                <w:color w:val="222222"/>
                <w:kern w:val="0"/>
                <w:sz w:val="28"/>
                <w:szCs w:val="28"/>
                <w:highlight w:val="none"/>
                <w:lang w:val="en-US" w:eastAsia="zh-CN"/>
              </w:rPr>
              <w:t>7.00</w:t>
            </w:r>
          </w:p>
        </w:tc>
      </w:tr>
      <w:tr w14:paraId="081E4CA1">
        <w:tblPrEx>
          <w:tblCellMar>
            <w:top w:w="0" w:type="dxa"/>
            <w:left w:w="0" w:type="dxa"/>
            <w:bottom w:w="0" w:type="dxa"/>
            <w:right w:w="0" w:type="dxa"/>
          </w:tblCellMar>
        </w:tblPrEx>
        <w:trPr>
          <w:trHeight w:val="530" w:hRule="atLeast"/>
          <w:jc w:val="center"/>
        </w:trPr>
        <w:tc>
          <w:tcPr>
            <w:tcW w:w="2867" w:type="dxa"/>
            <w:tcBorders>
              <w:top w:val="single" w:color="auto" w:sz="4" w:space="0"/>
              <w:left w:val="single" w:color="auto" w:sz="4" w:space="0"/>
              <w:bottom w:val="single" w:color="auto" w:sz="4" w:space="0"/>
              <w:right w:val="single" w:color="auto" w:sz="4" w:space="0"/>
            </w:tcBorders>
            <w:noWrap w:val="0"/>
            <w:vAlign w:val="center"/>
          </w:tcPr>
          <w:p w14:paraId="31B86C53">
            <w:pPr>
              <w:keepNext w:val="0"/>
              <w:keepLines w:val="0"/>
              <w:pageBreakBefore w:val="0"/>
              <w:widowControl/>
              <w:kinsoku/>
              <w:wordWrap/>
              <w:overflowPunct/>
              <w:topLinePunct w:val="0"/>
              <w:autoSpaceDE/>
              <w:autoSpaceDN/>
              <w:bidi w:val="0"/>
              <w:adjustRightInd w:val="0"/>
              <w:snapToGrid w:val="0"/>
              <w:spacing w:line="560" w:lineRule="exact"/>
              <w:ind w:left="0" w:right="0" w:firstLine="0" w:firstLineChars="0"/>
              <w:jc w:val="both"/>
              <w:textAlignment w:val="auto"/>
              <w:rPr>
                <w:rFonts w:hint="default" w:ascii="Times New Roman" w:hAnsi="Times New Roman" w:eastAsia="仿宋_GB2312" w:cs="Times New Roman"/>
                <w:bCs/>
                <w:color w:val="222222"/>
                <w:kern w:val="0"/>
                <w:sz w:val="28"/>
                <w:szCs w:val="28"/>
                <w:highlight w:val="none"/>
              </w:rPr>
            </w:pPr>
            <w:r>
              <w:rPr>
                <w:rFonts w:hint="default" w:ascii="Times New Roman" w:hAnsi="Times New Roman" w:eastAsia="仿宋_GB2312" w:cs="Times New Roman"/>
                <w:sz w:val="32"/>
                <w:szCs w:val="32"/>
              </w:rPr>
              <w:t>政治建设项目</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289CAE7A">
            <w:pPr>
              <w:keepNext w:val="0"/>
              <w:keepLines w:val="0"/>
              <w:pageBreakBefore w:val="0"/>
              <w:widowControl/>
              <w:kinsoku/>
              <w:wordWrap/>
              <w:overflowPunct/>
              <w:topLinePunct w:val="0"/>
              <w:autoSpaceDE/>
              <w:autoSpaceDN/>
              <w:bidi w:val="0"/>
              <w:adjustRightInd w:val="0"/>
              <w:snapToGrid w:val="0"/>
              <w:spacing w:line="560" w:lineRule="exact"/>
              <w:ind w:left="0" w:right="0" w:firstLine="0" w:firstLineChars="0"/>
              <w:jc w:val="center"/>
              <w:textAlignment w:val="auto"/>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0</w:t>
            </w:r>
          </w:p>
        </w:tc>
        <w:tc>
          <w:tcPr>
            <w:tcW w:w="2007" w:type="dxa"/>
            <w:tcBorders>
              <w:top w:val="single" w:color="auto" w:sz="4" w:space="0"/>
              <w:left w:val="single" w:color="auto" w:sz="4" w:space="0"/>
              <w:bottom w:val="single" w:color="auto" w:sz="4" w:space="0"/>
              <w:right w:val="single" w:color="auto" w:sz="4" w:space="0"/>
            </w:tcBorders>
            <w:noWrap w:val="0"/>
            <w:vAlign w:val="center"/>
          </w:tcPr>
          <w:p w14:paraId="4EDD5B8B">
            <w:pPr>
              <w:keepNext w:val="0"/>
              <w:keepLines w:val="0"/>
              <w:pageBreakBefore w:val="0"/>
              <w:widowControl/>
              <w:kinsoku/>
              <w:wordWrap/>
              <w:overflowPunct/>
              <w:topLinePunct w:val="0"/>
              <w:autoSpaceDE/>
              <w:autoSpaceDN/>
              <w:bidi w:val="0"/>
              <w:adjustRightInd w:val="0"/>
              <w:snapToGrid w:val="0"/>
              <w:spacing w:line="560" w:lineRule="exact"/>
              <w:ind w:left="0" w:right="0" w:firstLine="0" w:firstLineChars="0"/>
              <w:jc w:val="center"/>
              <w:textAlignment w:val="auto"/>
              <w:rPr>
                <w:rFonts w:hint="default" w:ascii="Times New Roman" w:hAnsi="Times New Roman" w:eastAsia="仿宋_GB2312" w:cs="Times New Roman"/>
                <w:color w:val="222222"/>
                <w:kern w:val="0"/>
                <w:sz w:val="28"/>
                <w:szCs w:val="28"/>
                <w:highlight w:val="none"/>
                <w:lang w:val="en-US" w:eastAsia="zh-CN"/>
              </w:rPr>
            </w:pPr>
            <w:r>
              <w:rPr>
                <w:rFonts w:hint="eastAsia" w:ascii="Times New Roman" w:hAnsi="Times New Roman" w:cs="Times New Roman"/>
                <w:color w:val="222222"/>
                <w:kern w:val="0"/>
                <w:sz w:val="28"/>
                <w:szCs w:val="28"/>
                <w:highlight w:val="none"/>
                <w:lang w:val="en-US" w:eastAsia="zh-CN"/>
              </w:rPr>
              <w:t>3.00</w:t>
            </w:r>
          </w:p>
        </w:tc>
        <w:tc>
          <w:tcPr>
            <w:tcW w:w="2009" w:type="dxa"/>
            <w:tcBorders>
              <w:top w:val="single" w:color="auto" w:sz="4" w:space="0"/>
              <w:left w:val="single" w:color="auto" w:sz="4" w:space="0"/>
              <w:bottom w:val="single" w:color="auto" w:sz="4" w:space="0"/>
              <w:right w:val="single" w:color="auto" w:sz="4" w:space="0"/>
            </w:tcBorders>
            <w:noWrap w:val="0"/>
            <w:vAlign w:val="center"/>
          </w:tcPr>
          <w:p w14:paraId="69CC40C2">
            <w:pPr>
              <w:keepNext w:val="0"/>
              <w:keepLines w:val="0"/>
              <w:pageBreakBefore w:val="0"/>
              <w:widowControl/>
              <w:kinsoku/>
              <w:wordWrap/>
              <w:overflowPunct/>
              <w:topLinePunct w:val="0"/>
              <w:autoSpaceDE/>
              <w:autoSpaceDN/>
              <w:bidi w:val="0"/>
              <w:adjustRightInd w:val="0"/>
              <w:snapToGrid w:val="0"/>
              <w:spacing w:line="560" w:lineRule="exact"/>
              <w:ind w:left="0" w:right="0" w:firstLine="0" w:firstLineChars="0"/>
              <w:jc w:val="center"/>
              <w:textAlignment w:val="auto"/>
              <w:rPr>
                <w:rFonts w:hint="default" w:ascii="Times New Roman" w:hAnsi="Times New Roman" w:eastAsia="仿宋_GB2312" w:cs="Times New Roman"/>
                <w:color w:val="222222"/>
                <w:kern w:val="0"/>
                <w:sz w:val="28"/>
                <w:szCs w:val="28"/>
                <w:highlight w:val="none"/>
                <w:lang w:val="en-US" w:eastAsia="zh-CN"/>
              </w:rPr>
            </w:pPr>
            <w:r>
              <w:rPr>
                <w:rFonts w:hint="eastAsia" w:ascii="Times New Roman" w:hAnsi="Times New Roman" w:cs="Times New Roman"/>
                <w:color w:val="222222"/>
                <w:kern w:val="0"/>
                <w:sz w:val="28"/>
                <w:szCs w:val="28"/>
                <w:highlight w:val="none"/>
                <w:lang w:val="en-US" w:eastAsia="zh-CN"/>
              </w:rPr>
              <w:t>3.00</w:t>
            </w:r>
          </w:p>
        </w:tc>
      </w:tr>
    </w:tbl>
    <w:p w14:paraId="442332AF">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2024年项目预算共2个，分别是市纪委市监委派驻机构专项经费10万元和业务工作开展专项经费7万元，年内新增政治建设项目经费</w:t>
      </w: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万元，项目经费年内全部使用完毕，年底无结余。</w:t>
      </w:r>
    </w:p>
    <w:p w14:paraId="1157C832">
      <w:pPr>
        <w:keepNext w:val="0"/>
        <w:keepLines w:val="0"/>
        <w:pageBreakBefore w:val="0"/>
        <w:widowControl w:val="0"/>
        <w:numPr>
          <w:ilvl w:val="0"/>
          <w:numId w:val="0"/>
        </w:numPr>
        <w:kinsoku/>
        <w:wordWrap/>
        <w:overflowPunct/>
        <w:autoSpaceDE/>
        <w:autoSpaceDN/>
        <w:bidi w:val="0"/>
        <w:adjustRightInd w:val="0"/>
        <w:snapToGrid w:val="0"/>
        <w:spacing w:line="560" w:lineRule="exact"/>
        <w:ind w:leftChars="200" w:right="0" w:rightChars="0"/>
        <w:textAlignment w:val="auto"/>
        <w:outlineLvl w:val="9"/>
        <w:rPr>
          <w:rFonts w:hint="eastAsia" w:ascii="方正黑体_GBK" w:hAnsi="方正黑体_GBK" w:eastAsia="方正黑体_GBK" w:cs="方正黑体_GBK"/>
          <w:b w:val="0"/>
          <w:bCs/>
          <w:sz w:val="32"/>
          <w:szCs w:val="32"/>
          <w:highlight w:val="none"/>
          <w:lang w:val="en-US" w:eastAsia="zh-CN"/>
        </w:rPr>
      </w:pPr>
      <w:r>
        <w:rPr>
          <w:rFonts w:hint="eastAsia" w:ascii="方正黑体_GBK" w:hAnsi="方正黑体_GBK" w:eastAsia="方正黑体_GBK" w:cs="方正黑体_GBK"/>
          <w:b w:val="0"/>
          <w:bCs/>
          <w:sz w:val="32"/>
          <w:szCs w:val="32"/>
          <w:highlight w:val="none"/>
          <w:lang w:val="en-US" w:eastAsia="zh-CN"/>
        </w:rPr>
        <w:t>三、政府性基金预算支出情况</w:t>
      </w:r>
    </w:p>
    <w:p w14:paraId="152C8B6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我委本年度无政府性基金支出。</w:t>
      </w:r>
    </w:p>
    <w:p w14:paraId="79EEC28B">
      <w:pPr>
        <w:keepNext w:val="0"/>
        <w:keepLines w:val="0"/>
        <w:pageBreakBefore w:val="0"/>
        <w:widowControl w:val="0"/>
        <w:numPr>
          <w:ilvl w:val="0"/>
          <w:numId w:val="0"/>
        </w:numPr>
        <w:kinsoku/>
        <w:wordWrap/>
        <w:overflowPunct/>
        <w:autoSpaceDE/>
        <w:autoSpaceDN/>
        <w:bidi w:val="0"/>
        <w:adjustRightInd w:val="0"/>
        <w:snapToGrid w:val="0"/>
        <w:spacing w:line="560" w:lineRule="exact"/>
        <w:ind w:leftChars="200" w:right="0" w:rightChars="0"/>
        <w:textAlignment w:val="auto"/>
        <w:outlineLvl w:val="9"/>
        <w:rPr>
          <w:rFonts w:hint="default" w:ascii="方正黑体_GBK" w:hAnsi="方正黑体_GBK" w:eastAsia="方正黑体_GBK" w:cs="方正黑体_GBK"/>
          <w:b w:val="0"/>
          <w:bCs/>
          <w:sz w:val="32"/>
          <w:szCs w:val="32"/>
          <w:highlight w:val="none"/>
          <w:lang w:val="en-US" w:eastAsia="zh-CN"/>
        </w:rPr>
      </w:pPr>
      <w:r>
        <w:rPr>
          <w:rFonts w:hint="eastAsia" w:ascii="方正黑体_GBK" w:hAnsi="方正黑体_GBK" w:eastAsia="方正黑体_GBK" w:cs="方正黑体_GBK"/>
          <w:b w:val="0"/>
          <w:bCs/>
          <w:sz w:val="32"/>
          <w:szCs w:val="32"/>
          <w:highlight w:val="none"/>
          <w:lang w:val="en-US" w:eastAsia="zh-CN"/>
        </w:rPr>
        <w:t>四、</w:t>
      </w:r>
      <w:r>
        <w:rPr>
          <w:rFonts w:hint="default" w:ascii="方正黑体_GBK" w:hAnsi="方正黑体_GBK" w:eastAsia="方正黑体_GBK" w:cs="方正黑体_GBK"/>
          <w:b w:val="0"/>
          <w:bCs/>
          <w:sz w:val="32"/>
          <w:szCs w:val="32"/>
          <w:highlight w:val="none"/>
          <w:lang w:val="en-US" w:eastAsia="zh-CN"/>
        </w:rPr>
        <w:t>国有资本经营预算支出情况</w:t>
      </w:r>
    </w:p>
    <w:p w14:paraId="476BEBC1">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我委本年度无国有资本经营相关支出。</w:t>
      </w:r>
    </w:p>
    <w:p w14:paraId="36F4FC40">
      <w:pPr>
        <w:keepNext w:val="0"/>
        <w:keepLines w:val="0"/>
        <w:pageBreakBefore w:val="0"/>
        <w:widowControl w:val="0"/>
        <w:numPr>
          <w:ilvl w:val="0"/>
          <w:numId w:val="0"/>
        </w:numPr>
        <w:kinsoku/>
        <w:wordWrap/>
        <w:overflowPunct/>
        <w:autoSpaceDE/>
        <w:autoSpaceDN/>
        <w:bidi w:val="0"/>
        <w:adjustRightInd w:val="0"/>
        <w:snapToGrid w:val="0"/>
        <w:spacing w:line="560" w:lineRule="exact"/>
        <w:ind w:leftChars="200" w:right="0" w:rightChars="0"/>
        <w:textAlignment w:val="auto"/>
        <w:outlineLvl w:val="9"/>
        <w:rPr>
          <w:rFonts w:hint="default" w:ascii="方正黑体_GBK" w:hAnsi="方正黑体_GBK" w:eastAsia="方正黑体_GBK" w:cs="方正黑体_GBK"/>
          <w:b w:val="0"/>
          <w:bCs/>
          <w:sz w:val="32"/>
          <w:szCs w:val="32"/>
          <w:highlight w:val="none"/>
          <w:lang w:val="en-US" w:eastAsia="zh-CN"/>
        </w:rPr>
      </w:pPr>
      <w:r>
        <w:rPr>
          <w:rFonts w:hint="eastAsia" w:ascii="方正黑体_GBK" w:hAnsi="方正黑体_GBK" w:eastAsia="方正黑体_GBK" w:cs="方正黑体_GBK"/>
          <w:b w:val="0"/>
          <w:bCs/>
          <w:sz w:val="32"/>
          <w:szCs w:val="32"/>
          <w:highlight w:val="none"/>
          <w:lang w:val="en-US" w:eastAsia="zh-CN"/>
        </w:rPr>
        <w:t>五、</w:t>
      </w:r>
      <w:r>
        <w:rPr>
          <w:rFonts w:hint="default" w:ascii="方正黑体_GBK" w:hAnsi="方正黑体_GBK" w:eastAsia="方正黑体_GBK" w:cs="方正黑体_GBK"/>
          <w:b w:val="0"/>
          <w:bCs/>
          <w:sz w:val="32"/>
          <w:szCs w:val="32"/>
          <w:highlight w:val="none"/>
          <w:lang w:val="en-US" w:eastAsia="zh-CN"/>
        </w:rPr>
        <w:t>社会保险基金预算支出情况</w:t>
      </w:r>
    </w:p>
    <w:p w14:paraId="1D8FB9B9">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2024年社会保险基金预算总计45.8万元，其中养老保险预算26.05万元，医疗保险预算19.75万元，退休费3.57万元。2024年社会保险基金决算支出81.22万元，其中养老保险支出27.53万元，医疗保险支出31.57万元，其他社会保险支出0.83万元，抚恤金21.25万元。</w:t>
      </w:r>
    </w:p>
    <w:p w14:paraId="5C6CB07F">
      <w:pPr>
        <w:keepNext w:val="0"/>
        <w:keepLines w:val="0"/>
        <w:pageBreakBefore w:val="0"/>
        <w:widowControl w:val="0"/>
        <w:numPr>
          <w:ilvl w:val="0"/>
          <w:numId w:val="0"/>
        </w:numPr>
        <w:kinsoku/>
        <w:wordWrap/>
        <w:overflowPunct/>
        <w:autoSpaceDE/>
        <w:autoSpaceDN/>
        <w:bidi w:val="0"/>
        <w:adjustRightInd w:val="0"/>
        <w:snapToGrid w:val="0"/>
        <w:spacing w:line="560" w:lineRule="exact"/>
        <w:ind w:leftChars="200" w:right="0" w:rightChars="0"/>
        <w:textAlignment w:val="auto"/>
        <w:outlineLvl w:val="9"/>
        <w:rPr>
          <w:rFonts w:hint="default" w:ascii="方正黑体_GBK" w:hAnsi="方正黑体_GBK" w:eastAsia="方正黑体_GBK" w:cs="方正黑体_GBK"/>
          <w:b w:val="0"/>
          <w:bCs/>
          <w:sz w:val="32"/>
          <w:szCs w:val="32"/>
          <w:highlight w:val="none"/>
          <w:lang w:val="en-US" w:eastAsia="zh-CN"/>
        </w:rPr>
      </w:pPr>
      <w:r>
        <w:rPr>
          <w:rFonts w:hint="eastAsia" w:ascii="方正黑体_GBK" w:hAnsi="方正黑体_GBK" w:eastAsia="方正黑体_GBK" w:cs="方正黑体_GBK"/>
          <w:b w:val="0"/>
          <w:bCs/>
          <w:sz w:val="32"/>
          <w:szCs w:val="32"/>
          <w:highlight w:val="none"/>
          <w:lang w:val="en-US" w:eastAsia="zh-CN"/>
        </w:rPr>
        <w:t>六、</w:t>
      </w:r>
      <w:r>
        <w:rPr>
          <w:rFonts w:hint="default" w:ascii="方正黑体_GBK" w:hAnsi="方正黑体_GBK" w:eastAsia="方正黑体_GBK" w:cs="方正黑体_GBK"/>
          <w:b w:val="0"/>
          <w:bCs/>
          <w:sz w:val="32"/>
          <w:szCs w:val="32"/>
          <w:highlight w:val="none"/>
          <w:lang w:val="en-US" w:eastAsia="zh-CN"/>
        </w:rPr>
        <w:t>部门整体支出绩效情况</w:t>
      </w:r>
    </w:p>
    <w:p w14:paraId="1385B9F4">
      <w:pPr>
        <w:keepNext w:val="0"/>
        <w:keepLines w:val="0"/>
        <w:pageBreakBefore w:val="0"/>
        <w:kinsoku/>
        <w:wordWrap/>
        <w:overflowPunct/>
        <w:autoSpaceDE/>
        <w:autoSpaceDN/>
        <w:bidi w:val="0"/>
        <w:adjustRightInd w:val="0"/>
        <w:snapToGrid w:val="0"/>
        <w:spacing w:line="560" w:lineRule="exact"/>
        <w:ind w:left="0" w:right="0" w:firstLine="640" w:firstLineChars="200"/>
        <w:textAlignment w:val="auto"/>
        <w:rPr>
          <w:rFonts w:hint="eastAsia" w:ascii="方正楷体_GBK" w:hAnsi="方正楷体_GBK" w:eastAsia="方正楷体_GBK" w:cs="方正楷体_GBK"/>
          <w:b w:val="0"/>
          <w:bCs/>
          <w:color w:val="000000"/>
          <w:sz w:val="32"/>
          <w:szCs w:val="32"/>
          <w:highlight w:val="none"/>
          <w:lang w:val="en-US" w:eastAsia="zh-CN"/>
        </w:rPr>
      </w:pPr>
      <w:r>
        <w:rPr>
          <w:rFonts w:hint="eastAsia" w:ascii="方正楷体_GBK" w:hAnsi="方正楷体_GBK" w:eastAsia="方正楷体_GBK" w:cs="方正楷体_GBK"/>
          <w:b w:val="0"/>
          <w:bCs/>
          <w:sz w:val="32"/>
          <w:szCs w:val="32"/>
          <w:highlight w:val="none"/>
        </w:rPr>
        <w:t>（</w:t>
      </w:r>
      <w:r>
        <w:rPr>
          <w:rFonts w:hint="eastAsia" w:ascii="方正楷体_GBK" w:hAnsi="方正楷体_GBK" w:eastAsia="方正楷体_GBK" w:cs="方正楷体_GBK"/>
          <w:b w:val="0"/>
          <w:bCs/>
          <w:sz w:val="32"/>
          <w:szCs w:val="32"/>
          <w:highlight w:val="none"/>
          <w:lang w:val="en-US" w:eastAsia="zh-CN"/>
        </w:rPr>
        <w:t>一</w:t>
      </w:r>
      <w:r>
        <w:rPr>
          <w:rFonts w:hint="eastAsia" w:ascii="方正楷体_GBK" w:hAnsi="方正楷体_GBK" w:eastAsia="方正楷体_GBK" w:cs="方正楷体_GBK"/>
          <w:b w:val="0"/>
          <w:bCs/>
          <w:sz w:val="32"/>
          <w:szCs w:val="32"/>
          <w:highlight w:val="none"/>
        </w:rPr>
        <w:t>）整体支出绩效目标</w:t>
      </w:r>
    </w:p>
    <w:p w14:paraId="0B961933">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1.组织、宣传指标：（1）</w:t>
      </w:r>
      <w:r>
        <w:rPr>
          <w:rFonts w:hint="eastAsia" w:ascii="Times New Roman" w:hAnsi="Times New Roman" w:eastAsia="方正仿宋_GBK" w:cs="Times New Roman"/>
          <w:color w:val="auto"/>
          <w:sz w:val="32"/>
          <w:szCs w:val="32"/>
          <w:highlight w:val="none"/>
          <w:lang w:val="en-US" w:eastAsia="zh-CN"/>
        </w:rPr>
        <w:t>开展</w:t>
      </w:r>
      <w:r>
        <w:rPr>
          <w:rFonts w:hint="default" w:ascii="Times New Roman" w:hAnsi="Times New Roman" w:eastAsia="方正仿宋_GBK" w:cs="Times New Roman"/>
          <w:color w:val="auto"/>
          <w:sz w:val="32"/>
          <w:szCs w:val="32"/>
          <w:highlight w:val="none"/>
          <w:lang w:val="en-US" w:eastAsia="zh-CN"/>
        </w:rPr>
        <w:t>“强执行、抓落实”讲述身边故事——主题微视频展播活动。（2）落实理论学习中心组学习巡听旁听。（3）开展困难党员、老党员慰问工作。</w:t>
      </w:r>
    </w:p>
    <w:p w14:paraId="05DC8871">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基层组织建设指标：（1）开展市直机关基层党建工作述职评议。（2）规范党组织换届选举，督促各单位党组（党委）优化基层组织设置，完善换届台账资料和及时换届。（3）对市直机关直属党组织开展党建工作督查考核。（4）按照市委组织部批复党员发展人数计划完成发展新党员工作。</w:t>
      </w:r>
    </w:p>
    <w:p w14:paraId="7F4D486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3.党员教育指标：组织举办6期培训班（1期入党积极分子培训班、1期党员发展对象培训班、1期基层党组织书记集中轮训班、1期新党员培训班、1期党务干部培训班</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期基层党组织书记调训）。</w:t>
      </w:r>
    </w:p>
    <w:p w14:paraId="1631A4F6">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4.纪检监察指标：（1）开展清廉机关建设。（2）抓好执纪问责工作，抓好案件审理，做到应审尽审。（3）推进机关纪委建设，组织机关纪委纪检干部培训。</w:t>
      </w:r>
    </w:p>
    <w:p w14:paraId="18A954A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5.中心工作指标：（1）持续开展志愿服务活动。（2）扎实开展对乡村振兴联点村的帮扶工作。（3）推动中心工作与主题党日结合开展。</w:t>
      </w:r>
    </w:p>
    <w:p w14:paraId="675435F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6.预决算公开：2024年，按照上级的要求，我委在财政网站和《益阳机关党建网》上进行了预决算公开。</w:t>
      </w:r>
    </w:p>
    <w:p w14:paraId="6F78A37B">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7.资产管理：我委制定了《中共益阳市直属机关工作委员会资产管理制度》等制度，明确了具体责任人。在2024年</w:t>
      </w:r>
      <w:r>
        <w:rPr>
          <w:rFonts w:hint="eastAsia" w:ascii="Times New Roman" w:hAnsi="Times New Roman" w:eastAsia="方正仿宋_GBK" w:cs="Times New Roman"/>
          <w:color w:val="auto"/>
          <w:sz w:val="32"/>
          <w:szCs w:val="32"/>
          <w:highlight w:val="none"/>
          <w:lang w:val="en-US" w:eastAsia="zh-CN"/>
        </w:rPr>
        <w:t>进行了国有资产审计，</w:t>
      </w:r>
      <w:r>
        <w:rPr>
          <w:rFonts w:hint="default" w:ascii="Times New Roman" w:hAnsi="Times New Roman" w:eastAsia="方正仿宋_GBK" w:cs="Times New Roman"/>
          <w:color w:val="auto"/>
          <w:sz w:val="32"/>
          <w:szCs w:val="32"/>
          <w:highlight w:val="none"/>
          <w:lang w:val="en-US" w:eastAsia="zh-CN"/>
        </w:rPr>
        <w:t>继续做好资产登记统计工作，保证单位无资产流失现象。本年度账面固定资产全部在用，固定资产利用率100%。</w:t>
      </w:r>
    </w:p>
    <w:p w14:paraId="2BE8AE42">
      <w:pPr>
        <w:keepNext w:val="0"/>
        <w:keepLines w:val="0"/>
        <w:pageBreakBefore w:val="0"/>
        <w:kinsoku/>
        <w:wordWrap/>
        <w:overflowPunct/>
        <w:autoSpaceDE/>
        <w:autoSpaceDN/>
        <w:bidi w:val="0"/>
        <w:adjustRightInd w:val="0"/>
        <w:snapToGrid w:val="0"/>
        <w:spacing w:line="560" w:lineRule="exact"/>
        <w:ind w:left="0" w:right="0" w:firstLine="640" w:firstLineChars="200"/>
        <w:textAlignment w:val="auto"/>
        <w:rPr>
          <w:rFonts w:hint="default" w:ascii="方正楷体_GBK" w:hAnsi="方正楷体_GBK" w:eastAsia="方正楷体_GBK" w:cs="方正楷体_GBK"/>
          <w:b w:val="0"/>
          <w:bCs/>
          <w:sz w:val="32"/>
          <w:szCs w:val="32"/>
          <w:highlight w:val="none"/>
        </w:rPr>
      </w:pPr>
      <w:r>
        <w:rPr>
          <w:rFonts w:hint="default" w:ascii="方正楷体_GBK" w:hAnsi="方正楷体_GBK" w:eastAsia="方正楷体_GBK" w:cs="方正楷体_GBK"/>
          <w:b w:val="0"/>
          <w:bCs/>
          <w:sz w:val="32"/>
          <w:szCs w:val="32"/>
          <w:highlight w:val="none"/>
          <w:lang w:val="en-US" w:eastAsia="zh-CN"/>
        </w:rPr>
        <w:t>（二）</w:t>
      </w:r>
      <w:r>
        <w:rPr>
          <w:rFonts w:hint="default" w:ascii="方正楷体_GBK" w:hAnsi="方正楷体_GBK" w:eastAsia="方正楷体_GBK" w:cs="方正楷体_GBK"/>
          <w:b w:val="0"/>
          <w:bCs/>
          <w:sz w:val="32"/>
          <w:szCs w:val="32"/>
          <w:highlight w:val="none"/>
        </w:rPr>
        <w:t>主要绩效及评价结论</w:t>
      </w:r>
    </w:p>
    <w:p w14:paraId="699440F6">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一是精心组织、突出重点，宣传教育工作有新提升。突出抓好政治引领。</w:t>
      </w:r>
      <w:r>
        <w:rPr>
          <w:rFonts w:hint="default" w:ascii="Times New Roman" w:hAnsi="Times New Roman" w:eastAsia="方正仿宋_GBK" w:cs="Times New Roman"/>
          <w:color w:val="auto"/>
          <w:sz w:val="32"/>
          <w:szCs w:val="32"/>
          <w:highlight w:val="none"/>
          <w:lang w:val="en-US" w:eastAsia="zh-CN"/>
        </w:rPr>
        <w:t>联合市委组织部、市委宣传部开展“强执行、抓落实”讲述身边故事——主题微视频展播活动，充分展示市委部署“三个提升行动”以来市直机关及各县市区基层党组织围绕中心、建设队伍、服务群众取得的新成绩和党员队伍呈现的新面貌。至活动结束预计将推出50集微视频，现已制作推介44集，发布主题海报8期，充分运用“报、台、网、微、端、屏”六位一体宣传方式广泛传播，营造了典型引领、干事创业的浓厚氛围。</w:t>
      </w:r>
      <w:r>
        <w:rPr>
          <w:rFonts w:hint="default" w:ascii="Times New Roman" w:hAnsi="Times New Roman" w:eastAsia="方正仿宋_GBK" w:cs="Times New Roman"/>
          <w:b/>
          <w:bCs/>
          <w:color w:val="auto"/>
          <w:sz w:val="32"/>
          <w:szCs w:val="32"/>
          <w:highlight w:val="none"/>
          <w:lang w:val="en-US" w:eastAsia="zh-CN"/>
        </w:rPr>
        <w:t>重点做好典型宣传。</w:t>
      </w:r>
      <w:r>
        <w:rPr>
          <w:rFonts w:hint="default" w:ascii="Times New Roman" w:hAnsi="Times New Roman" w:eastAsia="方正仿宋_GBK" w:cs="Times New Roman"/>
          <w:color w:val="auto"/>
          <w:sz w:val="32"/>
          <w:szCs w:val="32"/>
          <w:highlight w:val="none"/>
          <w:lang w:val="en-US" w:eastAsia="zh-CN"/>
        </w:rPr>
        <w:t>落实《“光荣在党50年”纪念章颁发管理办法》，为131名老党员颁发“光荣在党50年”纪念章，增强老党员的荣誉感、归属感、使命感。开展“两优一先”评选，表彰优秀共产党员21名，优秀党务工作者20名，先进基层党组织10个，并在益阳日报整版宣传报道表彰对象先进事迹。持续开展慈善一日捐活动，单位完成捐款1万元，干部完成捐款0.4万元。</w:t>
      </w:r>
      <w:r>
        <w:rPr>
          <w:rFonts w:hint="default" w:ascii="Times New Roman" w:hAnsi="Times New Roman" w:eastAsia="方正仿宋_GBK" w:cs="Times New Roman"/>
          <w:b/>
          <w:bCs/>
          <w:color w:val="auto"/>
          <w:sz w:val="32"/>
          <w:szCs w:val="32"/>
          <w:highlight w:val="none"/>
          <w:lang w:val="en-US" w:eastAsia="zh-CN"/>
        </w:rPr>
        <w:t>抓好重大会议精神落实。</w:t>
      </w:r>
      <w:r>
        <w:rPr>
          <w:rFonts w:hint="default" w:ascii="Times New Roman" w:hAnsi="Times New Roman" w:eastAsia="方正仿宋_GBK" w:cs="Times New Roman"/>
          <w:color w:val="auto"/>
          <w:sz w:val="32"/>
          <w:szCs w:val="32"/>
          <w:highlight w:val="none"/>
          <w:lang w:val="en-US" w:eastAsia="zh-CN"/>
        </w:rPr>
        <w:t>以习近平总书记发表“7·9”重要讲话五周年为契机，以模范机关创建为总抓手，持续深化市委“三个提升行动”；牵头开展市直机关党纪学习教育，联合市委党纪学习教育工作专班对市直机关基层党组织党纪学习教育进展情况进行全覆盖调研；组织党的二十届三中全会精神宣传宣讲，由市直机关工委领导班子成员组成专题宣讲团，深入14家单位开展宣讲12场，为各直属党组织发放《党的二十届三中全会决定学习辅导百问》1000余套；引导市直机关各级党组织和广大党员深刻领悟“两个确立”的决定性意义，做到“两个维护”。</w:t>
      </w:r>
    </w:p>
    <w:p w14:paraId="05C41782">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二是持续固本强基，夯实基层基础有新成效。加强理论武装提升凝聚力。</w:t>
      </w:r>
      <w:r>
        <w:rPr>
          <w:rFonts w:hint="default" w:ascii="Times New Roman" w:hAnsi="Times New Roman" w:eastAsia="方正仿宋_GBK" w:cs="Times New Roman"/>
          <w:color w:val="auto"/>
          <w:sz w:val="32"/>
          <w:szCs w:val="32"/>
          <w:highlight w:val="none"/>
          <w:lang w:val="en-US" w:eastAsia="zh-CN"/>
        </w:rPr>
        <w:t>严格督促市直单位党组（党委）落实“第一议题”制度和理论学习中心组学习“十项制度”，对28家市直单位党组理论学习中心组学习开展巡听旁听，提前一年完成巡听旁听全覆盖。发布“每周学习参考”52期，指导市直单位党组（党委）对照落实“第一议题”、理论学习中心组学习。“益阳机关党建网”审稿1400条，采发1100余条。《新湖南》《湖南机关党建》《新益阳》《市委要情》刊发《守正创新 砥砺前行 推动机关党的建设高质量发展》《持续深化“三个提升行动” 始终保持干事创业精气神》《党建引领 坚持“四个聚焦”提质赋能推动益阳经济社会高质量发展》等10余篇文稿、信息推介机关党建具体做法，为全面工作提供参考。</w:t>
      </w:r>
      <w:r>
        <w:rPr>
          <w:rFonts w:hint="default" w:ascii="Times New Roman" w:hAnsi="Times New Roman" w:eastAsia="方正仿宋_GBK" w:cs="Times New Roman"/>
          <w:b/>
          <w:bCs/>
          <w:color w:val="auto"/>
          <w:sz w:val="32"/>
          <w:szCs w:val="32"/>
          <w:highlight w:val="none"/>
          <w:lang w:val="en-US" w:eastAsia="zh-CN"/>
        </w:rPr>
        <w:t>加强队伍建设提升战斗力。</w:t>
      </w:r>
      <w:r>
        <w:rPr>
          <w:rFonts w:hint="default" w:ascii="Times New Roman" w:hAnsi="Times New Roman" w:eastAsia="方正仿宋_GBK" w:cs="Times New Roman"/>
          <w:color w:val="auto"/>
          <w:sz w:val="32"/>
          <w:szCs w:val="32"/>
          <w:highlight w:val="none"/>
          <w:lang w:val="en-US" w:eastAsia="zh-CN"/>
        </w:rPr>
        <w:t>开展2023年度市直机关党建工作述职评议，对89个党组（党委）书记抓基层党建工作情况形成综合评价意见，按“好、较好、一般、差”确定等次</w:t>
      </w:r>
      <w:r>
        <w:rPr>
          <w:rFonts w:hint="eastAsia" w:ascii="Times New Roman" w:hAnsi="Times New Roman" w:eastAsia="方正仿宋_GBK" w:cs="Times New Roman"/>
          <w:color w:val="auto"/>
          <w:sz w:val="32"/>
          <w:szCs w:val="32"/>
          <w:highlight w:val="none"/>
          <w:lang w:val="en-US" w:eastAsia="zh-CN"/>
        </w:rPr>
        <w:t>。结合各直属党组织年度党建工作完成情况及工作台账情况，形成各直属党组织年度党建工作考核意见，并根据考核工作职责职能将意见反馈至市委组织部。</w:t>
      </w:r>
      <w:r>
        <w:rPr>
          <w:rFonts w:hint="default" w:ascii="Times New Roman" w:hAnsi="Times New Roman" w:eastAsia="方正仿宋_GBK" w:cs="Times New Roman"/>
          <w:color w:val="auto"/>
          <w:sz w:val="32"/>
          <w:szCs w:val="32"/>
          <w:highlight w:val="none"/>
          <w:lang w:val="en-US" w:eastAsia="zh-CN"/>
        </w:rPr>
        <w:t>规范审批指导、审核备案工作，对54个党组织做好提前换届、按期换届和更名的审批指导，任免81名党务干部，审批155个党组织党建活动。落实新任党组织书记任职谈话制度，对市委办等30家市直单位新任机关党委书记、机关党委副书记、机关纪委书记落实任职谈话，提出履职要求。认真贯彻发展党员工作“十六字方针”，进一步规范发展党员工作程序，严格发展党员审核备案，压实发展党员工作责任，把牢发展党员“入口关”，全年发展新党员50名。组织入党积极分子、党员发展对象、新党员、党务干部、基层党组织书记（含新任基层党组织书记）、市直机关纪检干部业务培训等学习培训6场，培训党员、党务干部502人次。</w:t>
      </w:r>
      <w:r>
        <w:rPr>
          <w:rFonts w:hint="default" w:ascii="Times New Roman" w:hAnsi="Times New Roman" w:eastAsia="方正仿宋_GBK" w:cs="Times New Roman"/>
          <w:b/>
          <w:bCs/>
          <w:color w:val="auto"/>
          <w:sz w:val="32"/>
          <w:szCs w:val="32"/>
          <w:highlight w:val="none"/>
          <w:lang w:val="en-US" w:eastAsia="zh-CN"/>
        </w:rPr>
        <w:t>加强管理服务提升执行力。</w:t>
      </w:r>
      <w:r>
        <w:rPr>
          <w:rFonts w:hint="default" w:ascii="Times New Roman" w:hAnsi="Times New Roman" w:eastAsia="方正仿宋_GBK" w:cs="Times New Roman"/>
          <w:color w:val="auto"/>
          <w:sz w:val="32"/>
          <w:szCs w:val="32"/>
          <w:highlight w:val="none"/>
          <w:lang w:val="en-US" w:eastAsia="zh-CN"/>
        </w:rPr>
        <w:t>深入推进“四强”党支部建设，对18个“四强”党支部培树点深化指导提质，对2个软弱涣散党组织督促整顿达标，对21家二级机构党组织上门指导，为16家单位提供点对点，面对面指导培训，有针对性地解决基层党组织换届选举、“三会一课”、发展党员工作中存在的问题。开展重点人群党员档案清查整改工作，共清查党员档案2511份，发现整改问题151个。在春节、“七·一”等重要节点，慰问老党员和生活困难党员等530名，发放慰问金53.8万元。坚持“市级财政解决一点、留村党费补助一点、主管部门自筹一点”的解决办法，对30个市直机关停产歇业特困党支部和流动党员党支部补助经费12万元。</w:t>
      </w:r>
    </w:p>
    <w:p w14:paraId="1B7BCAE1">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三是加强统筹联动，服务中心大局有新突破。一方面</w:t>
      </w:r>
      <w:r>
        <w:rPr>
          <w:rFonts w:hint="default" w:ascii="Times New Roman" w:hAnsi="Times New Roman" w:eastAsia="方正仿宋_GBK" w:cs="Times New Roman"/>
          <w:color w:val="auto"/>
          <w:sz w:val="32"/>
          <w:szCs w:val="32"/>
          <w:highlight w:val="none"/>
          <w:lang w:val="en-US" w:eastAsia="zh-CN"/>
        </w:rPr>
        <w:t>，聚焦市委中心工作和重点任务，精心设计六个主要抓手，着力破解党建业务“两张皮”问题。大力推进“支部联企业”和“支部建在项目上”联建活动，牵头组织重要职能部门和8个项目工程、重点企业结对共建。市直机关工委机关党支部积极助力泉交河镇祥云村乡村振兴，指导建强村党总支，坚持每月走访，争取项目资金30万元。有序开展市直机关“美丽家属庭院”建设行动，对60个单位249处家属庭院上门指导，发现整改问题7100余个，选定3个家属庭院开展“新时代文明实践中心党员服务岗”试点建设，配送“三箱一柜一卡”便民服务柜，助力创文工作难点堵点问题攻坚。组织倡导市直机关党组织开展“书香润党建 读书去清溪”主题党日活动100余场次，助推“新时代山乡巨变”文学村庄建设。甄选培育推介市直机关党员教育现场教学点10处，推进党建与文旅融合发展。</w:t>
      </w:r>
      <w:r>
        <w:rPr>
          <w:rFonts w:hint="default" w:ascii="Times New Roman" w:hAnsi="Times New Roman" w:eastAsia="方正仿宋_GBK" w:cs="Times New Roman"/>
          <w:b/>
          <w:bCs/>
          <w:color w:val="auto"/>
          <w:sz w:val="32"/>
          <w:szCs w:val="32"/>
          <w:highlight w:val="none"/>
          <w:lang w:val="en-US" w:eastAsia="zh-CN"/>
        </w:rPr>
        <w:t>同时，</w:t>
      </w:r>
      <w:r>
        <w:rPr>
          <w:rFonts w:hint="default" w:ascii="Times New Roman" w:hAnsi="Times New Roman" w:eastAsia="方正仿宋_GBK" w:cs="Times New Roman"/>
          <w:color w:val="auto"/>
          <w:sz w:val="32"/>
          <w:szCs w:val="32"/>
          <w:highlight w:val="none"/>
          <w:lang w:val="en-US" w:eastAsia="zh-CN"/>
        </w:rPr>
        <w:t>围绕省直机关工委安排部署，奋力创新争优，用实干实效交付益阳答卷。2024年省直机关工委锚定“三高四新”美好蓝图，创新开展区域机关党建协作。益阳市直机关工委带领各级机关与岳阳、常德协同推进“大美洞庭”六项联建工作落实落细。主办三市机关党组织书记专题培训1期，为期三天的培训从精心设计教培模式，到学员代表接受采访，到学习心得择优推介，到培训侧记提炼延伸，环环相扣，压茬渐进，取得了可视可听可感的良好质效，受到省直机关工委和参训学员的高度肯定。协调岳阳、常德三市生态、水利等部门就洞庭湖治理修复，共同明确议事协调机制4个，制定联防联动机制15个，组织联合执法行动8次，构建了更加安全稳固的洞庭湖生态屏障。益阳《促廉助廉“三部曲” 营造崇廉“新风尚”》入选《省直机关贯彻落实习近平总书记“7·9”重要讲话精神优秀案例》；益阳市不动产登记中心党支部的“小益小阳”帮您办党建工作品牌获评“湖南省机关党建工作创新交流展示”优秀项目；《新形势下加强纪律建设改进机关作风的思考》调研课题荣获全省机关党建理论研讨课题三等奖。坚持理论思辨，巩固提升“大美洞庭”区域机关党建协作成果，组织开展区域机关党建协作课题调研，形成《锚定聚力赋能 建强“红色引擎”——益阳市深入开展区域机关党建协作的实践与思考》课题成果，在全省区域机关党建协作研讨会上作交流推介。</w:t>
      </w:r>
      <w:r>
        <w:rPr>
          <w:rFonts w:hint="eastAsia" w:ascii="Times New Roman" w:hAnsi="Times New Roman" w:eastAsia="方正仿宋_GBK" w:cs="Times New Roman"/>
          <w:color w:val="auto"/>
          <w:sz w:val="32"/>
          <w:szCs w:val="32"/>
          <w:highlight w:val="none"/>
          <w:lang w:val="en-US" w:eastAsia="zh-CN"/>
        </w:rPr>
        <w:t>年初安排重点工作皆已完成，基本达到工作预期目标。</w:t>
      </w:r>
    </w:p>
    <w:p w14:paraId="53A04973">
      <w:pPr>
        <w:keepNext w:val="0"/>
        <w:keepLines w:val="0"/>
        <w:pageBreakBefore w:val="0"/>
        <w:widowControl w:val="0"/>
        <w:kinsoku/>
        <w:wordWrap/>
        <w:overflowPunct/>
        <w:topLinePunct w:val="0"/>
        <w:autoSpaceDE/>
        <w:autoSpaceDN/>
        <w:bidi w:val="0"/>
        <w:adjustRightInd w:val="0"/>
        <w:snapToGrid w:val="0"/>
        <w:spacing w:line="560" w:lineRule="exact"/>
        <w:ind w:left="0" w:right="0" w:firstLine="643"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四是严格正风肃纪，机关政治生态有新面貌。党纪学习教育扎实开展。</w:t>
      </w:r>
      <w:r>
        <w:rPr>
          <w:rFonts w:hint="default" w:ascii="Times New Roman" w:hAnsi="Times New Roman" w:eastAsia="方正仿宋_GBK" w:cs="Times New Roman"/>
          <w:color w:val="auto"/>
          <w:sz w:val="32"/>
          <w:szCs w:val="32"/>
          <w:highlight w:val="none"/>
          <w:lang w:val="en-US" w:eastAsia="zh-CN"/>
        </w:rPr>
        <w:t>把握目标要求，强化责任担当，督促指导市直机关党纪学习教育规定动作落地落实。联合市委党纪学习教育工作专班对市直机关基层党组织党纪学习教育进展情况进行全覆盖调研。对调研发现的规定动作打折扣、学习形式有偏差、理论学习不深入等问题坚持按期整改，跟踪问效，一抓到底。</w:t>
      </w:r>
      <w:r>
        <w:rPr>
          <w:rFonts w:hint="default" w:ascii="Times New Roman" w:hAnsi="Times New Roman" w:eastAsia="方正仿宋_GBK" w:cs="Times New Roman"/>
          <w:b/>
          <w:bCs/>
          <w:color w:val="auto"/>
          <w:sz w:val="32"/>
          <w:szCs w:val="32"/>
          <w:highlight w:val="none"/>
          <w:lang w:val="en-US" w:eastAsia="zh-CN"/>
        </w:rPr>
        <w:t>清廉机关建设持续深化。</w:t>
      </w:r>
      <w:r>
        <w:rPr>
          <w:rFonts w:hint="default" w:ascii="Times New Roman" w:hAnsi="Times New Roman" w:eastAsia="方正仿宋_GBK" w:cs="Times New Roman"/>
          <w:color w:val="auto"/>
          <w:sz w:val="32"/>
          <w:szCs w:val="32"/>
          <w:highlight w:val="none"/>
          <w:lang w:val="en-US" w:eastAsia="zh-CN"/>
        </w:rPr>
        <w:t>加强对市直单位党费收缴使用监督，持续深化领导干部利用职权或影响力为亲友牟利专项整治工作，指导市直单位违纪人员处分执行情况，重点对受到重处分的人员所在支部开展专题组织生活会和民主评议党员等情况进行督查。落实专兼职人员选任和组织换届提前审核工作，指导15家单位机关纪委换届，新任机关纪委负责人26人。加强清廉机关宣传，新增清廉文化墙报47块。督导市直各单位开展“好家风 好传承”主题活动，89家市直单位5000余名党员干部踊跃参加主题活动，市直机关家庭家教家风建设呈现新气象。</w:t>
      </w:r>
      <w:r>
        <w:rPr>
          <w:rFonts w:hint="default" w:ascii="Times New Roman" w:hAnsi="Times New Roman" w:eastAsia="方正仿宋_GBK" w:cs="Times New Roman"/>
          <w:b/>
          <w:bCs/>
          <w:color w:val="auto"/>
          <w:sz w:val="32"/>
          <w:szCs w:val="32"/>
          <w:highlight w:val="none"/>
          <w:lang w:val="en-US" w:eastAsia="zh-CN"/>
        </w:rPr>
        <w:t>办案工作质效有力提升。</w:t>
      </w:r>
      <w:r>
        <w:rPr>
          <w:rFonts w:hint="default" w:ascii="Times New Roman" w:hAnsi="Times New Roman" w:eastAsia="方正仿宋_GBK" w:cs="Times New Roman"/>
          <w:color w:val="auto"/>
          <w:sz w:val="32"/>
          <w:szCs w:val="32"/>
          <w:highlight w:val="none"/>
          <w:lang w:val="en-US" w:eastAsia="zh-CN"/>
        </w:rPr>
        <w:t>强化对市纪委监委派驻纪检监察组和机关纪委移送案件内部审理的再监督。受理审结违纪违法案件69件75人，其中配合集中整治行动快审快结“群腐”案30件35人，提出补证意见108条（次），</w:t>
      </w:r>
      <w:r>
        <w:rPr>
          <w:rFonts w:hint="eastAsia" w:ascii="Times New Roman" w:hAnsi="Times New Roman" w:eastAsia="方正仿宋_GBK" w:cs="Times New Roman"/>
          <w:color w:val="auto"/>
          <w:sz w:val="32"/>
          <w:szCs w:val="32"/>
          <w:highlight w:val="none"/>
          <w:lang w:val="en-US" w:eastAsia="zh-CN"/>
        </w:rPr>
        <w:t>审结率100%；</w:t>
      </w:r>
      <w:r>
        <w:rPr>
          <w:rFonts w:hint="default" w:ascii="Times New Roman" w:hAnsi="Times New Roman" w:eastAsia="方正仿宋_GBK" w:cs="Times New Roman"/>
          <w:color w:val="auto"/>
          <w:sz w:val="32"/>
          <w:szCs w:val="32"/>
          <w:highlight w:val="none"/>
          <w:lang w:val="en-US" w:eastAsia="zh-CN"/>
        </w:rPr>
        <w:t>规范完善“一案一档”“专案专档”，累计建档69件</w:t>
      </w:r>
      <w:r>
        <w:rPr>
          <w:rFonts w:hint="eastAsia" w:ascii="Times New Roman" w:hAnsi="Times New Roman" w:eastAsia="方正仿宋_GBK" w:cs="Times New Roman"/>
          <w:color w:val="auto"/>
          <w:sz w:val="32"/>
          <w:szCs w:val="32"/>
          <w:highlight w:val="none"/>
          <w:lang w:val="en-US" w:eastAsia="zh-CN"/>
        </w:rPr>
        <w:t>，规范率100%</w:t>
      </w:r>
      <w:r>
        <w:rPr>
          <w:rFonts w:hint="default" w:ascii="Times New Roman" w:hAnsi="Times New Roman" w:eastAsia="方正仿宋_GBK" w:cs="Times New Roman"/>
          <w:color w:val="auto"/>
          <w:sz w:val="32"/>
          <w:szCs w:val="32"/>
          <w:highlight w:val="none"/>
          <w:lang w:val="en-US" w:eastAsia="zh-CN"/>
        </w:rPr>
        <w:t>。加强以案促治和以案促改，指导开展同级同类典型案例警示教育，切实维护风清气正的政治环境。</w:t>
      </w:r>
    </w:p>
    <w:p w14:paraId="4B4E2E4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仿宋_GB2312" w:cs="Times New Roman"/>
          <w:color w:val="000000"/>
          <w:kern w:val="2"/>
          <w:sz w:val="32"/>
          <w:szCs w:val="32"/>
          <w:highlight w:val="none"/>
          <w:shd w:val="clear" w:color="auto" w:fill="auto"/>
          <w:lang w:val="en-US" w:eastAsia="zh-CN" w:bidi="ar-SA"/>
        </w:rPr>
      </w:pPr>
      <w:r>
        <w:rPr>
          <w:rFonts w:hint="default" w:ascii="Times New Roman" w:hAnsi="Times New Roman" w:eastAsia="方正仿宋_GBK" w:cs="Times New Roman"/>
          <w:color w:val="auto"/>
          <w:sz w:val="32"/>
          <w:szCs w:val="32"/>
          <w:highlight w:val="none"/>
          <w:lang w:val="en-US" w:eastAsia="zh-CN"/>
        </w:rPr>
        <w:t>综合2024年全年工作完成情况，2024年部门整体支出绩效目标共设置绩效指标13项，已全部按时按量完成。</w:t>
      </w:r>
    </w:p>
    <w:p w14:paraId="32C58BA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val="en-US" w:eastAsia="zh-CN"/>
        </w:rPr>
        <w:t>七</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Cs w:val="32"/>
        </w:rPr>
        <w:t>存在的问题及原因分析</w:t>
      </w:r>
    </w:p>
    <w:p w14:paraId="6247373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1.项目支出绩效评价意识不强。对项目支出绩效评价重要性的认识不到位，绩效评价意识不强，对财政支出绩效评价方面的知识缺乏了解掌握。</w:t>
      </w:r>
    </w:p>
    <w:p w14:paraId="669D003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2.部门年度预算和预算执行有差距。年初单位预算收入支出仅包含人员经费支出、公用经费支出和项目工作经费支出。因年中存在增人增资、绩效发放等无预算项目，造成年中存在预算调整数。</w:t>
      </w:r>
    </w:p>
    <w:p w14:paraId="1CA7A50F">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3.绩效指标体系不够完善细化。在年初设计绩效目标时未充分结合部门工作职责、行业特点搭建完善的绩效指标体系，绩效指标不够细化、量化。</w:t>
      </w:r>
    </w:p>
    <w:p w14:paraId="42F45F3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highlight w:val="none"/>
          <w:lang w:val="en-US" w:eastAsia="zh-CN"/>
        </w:rPr>
      </w:pPr>
      <w:r>
        <w:rPr>
          <w:rFonts w:hint="default" w:ascii="方正黑体_GBK" w:hAnsi="方正黑体_GBK" w:eastAsia="方正黑体_GBK" w:cs="方正黑体_GBK"/>
          <w:sz w:val="32"/>
          <w:szCs w:val="32"/>
          <w:highlight w:val="none"/>
          <w:lang w:val="en-US" w:eastAsia="zh-CN"/>
        </w:rPr>
        <w:t>八、下一步改进措施</w:t>
      </w:r>
    </w:p>
    <w:p w14:paraId="140BF80E">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一是细化预算编制工作，认真做好预算的编制。进一步加强预算管理意识，严格按照预算编制的相关制度和要求，本着“勤俭节约、保障运转”的原则进行预算编制；编制范围尽可能全面、不漏项，进一步提高预算编制的科学性、合理性、严谨性和可控性。二是完善绩效指标体系。根据部门工作职责、行业特点完善本单位绩效指标体系，建立细化量化、简洁明了、可衡量、可考核、可比较的个性指标库。三是希望财政局能根据中心工作的要求和实际情况，提高年初部门预算额度。四是加强绩效评价的专门培训，尤其是关于指标设置和分解方面，提升各项指标的可衡量性。</w:t>
      </w:r>
    </w:p>
    <w:p w14:paraId="289CF3D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九、</w:t>
      </w:r>
      <w:r>
        <w:rPr>
          <w:rFonts w:hint="default" w:ascii="方正黑体_GBK" w:hAnsi="方正黑体_GBK" w:eastAsia="方正黑体_GBK" w:cs="方正黑体_GBK"/>
          <w:sz w:val="32"/>
          <w:szCs w:val="32"/>
          <w:highlight w:val="none"/>
          <w:lang w:val="en-US" w:eastAsia="zh-CN"/>
        </w:rPr>
        <w:t>绩效自评结果拟应用和公开情况</w:t>
      </w:r>
    </w:p>
    <w:p w14:paraId="26AB46BF">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部门整体支出绩效自评结果作为年底绩效考核的依据之一。</w:t>
      </w:r>
    </w:p>
    <w:p w14:paraId="22329465">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相关整体支出绩效自评报告和自评表格已同步在单位门户网站上完成公开。</w:t>
      </w:r>
    </w:p>
    <w:p w14:paraId="6AD6013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highlight w:val="none"/>
          <w:lang w:val="en-US" w:eastAsia="zh-CN"/>
        </w:rPr>
      </w:pPr>
      <w:r>
        <w:rPr>
          <w:rFonts w:hint="default" w:ascii="方正黑体_GBK" w:hAnsi="方正黑体_GBK" w:eastAsia="方正黑体_GBK" w:cs="方正黑体_GBK"/>
          <w:sz w:val="32"/>
          <w:szCs w:val="32"/>
          <w:highlight w:val="none"/>
          <w:lang w:val="en-US" w:eastAsia="zh-CN"/>
        </w:rPr>
        <w:t>十、其他需要说明的情况</w:t>
      </w:r>
    </w:p>
    <w:p w14:paraId="58B451A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无</w:t>
      </w:r>
    </w:p>
    <w:p w14:paraId="4F2CF58C">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仿宋_GB2312" w:cs="Times New Roman"/>
          <w:sz w:val="32"/>
          <w:szCs w:val="32"/>
        </w:rPr>
      </w:pPr>
    </w:p>
    <w:p w14:paraId="568B4AD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附件：</w:t>
      </w:r>
    </w:p>
    <w:p w14:paraId="0CB943A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1、2024年度部门整体支出绩效评价基础数据表</w:t>
      </w:r>
    </w:p>
    <w:p w14:paraId="49770AB0">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2、2024年度部门整体支出绩效自评表</w:t>
      </w:r>
    </w:p>
    <w:p w14:paraId="07F2513F">
      <w:pPr>
        <w:keepNext w:val="0"/>
        <w:keepLines w:val="0"/>
        <w:pageBreakBefore w:val="0"/>
        <w:widowControl w:val="0"/>
        <w:kinsoku/>
        <w:wordWrap/>
        <w:overflowPunct/>
        <w:autoSpaceDE/>
        <w:autoSpaceDN/>
        <w:bidi w:val="0"/>
        <w:adjustRightInd w:val="0"/>
        <w:snapToGrid w:val="0"/>
        <w:spacing w:line="560" w:lineRule="exact"/>
        <w:ind w:left="0" w:right="0" w:firstLine="600" w:firstLineChars="200"/>
        <w:textAlignment w:val="auto"/>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 xml:space="preserve">          </w:t>
      </w:r>
    </w:p>
    <w:p w14:paraId="5776606E">
      <w:pPr>
        <w:pStyle w:val="6"/>
        <w:keepNext w:val="0"/>
        <w:keepLines w:val="0"/>
        <w:pageBreakBefore w:val="0"/>
        <w:kinsoku/>
        <w:wordWrap/>
        <w:overflowPunct/>
        <w:autoSpaceDE/>
        <w:autoSpaceDN/>
        <w:bidi w:val="0"/>
        <w:adjustRightInd w:val="0"/>
        <w:snapToGrid w:val="0"/>
        <w:spacing w:line="560" w:lineRule="exact"/>
        <w:ind w:left="0" w:right="0" w:firstLine="420" w:firstLineChars="200"/>
        <w:textAlignment w:val="auto"/>
        <w:rPr>
          <w:rFonts w:hint="default" w:ascii="Times New Roman" w:hAnsi="Times New Roman" w:eastAsia="宋体" w:cs="Times New Roman"/>
        </w:rPr>
      </w:pPr>
    </w:p>
    <w:p w14:paraId="2A4E8718">
      <w:pPr>
        <w:keepNext w:val="0"/>
        <w:keepLines w:val="0"/>
        <w:pageBreakBefore w:val="0"/>
        <w:widowControl w:val="0"/>
        <w:kinsoku/>
        <w:wordWrap/>
        <w:overflowPunct/>
        <w:topLinePunct w:val="0"/>
        <w:autoSpaceDE/>
        <w:autoSpaceDN/>
        <w:bidi w:val="0"/>
        <w:adjustRightInd w:val="0"/>
        <w:snapToGrid w:val="0"/>
        <w:spacing w:line="560" w:lineRule="exact"/>
        <w:ind w:left="0" w:right="0" w:firstLine="60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仿宋" w:cs="Times New Roman"/>
          <w:sz w:val="30"/>
          <w:szCs w:val="30"/>
          <w:highlight w:val="none"/>
        </w:rPr>
        <w:t xml:space="preserve"> </w:t>
      </w:r>
      <w:r>
        <w:rPr>
          <w:rFonts w:hint="default" w:ascii="Times New Roman" w:hAnsi="Times New Roman" w:eastAsia="仿宋" w:cs="Times New Roman"/>
          <w:sz w:val="30"/>
          <w:szCs w:val="30"/>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中共益阳市直属机关工作委员会</w:t>
      </w:r>
    </w:p>
    <w:p w14:paraId="2CC23CA5">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                         2025年4月25日</w:t>
      </w:r>
    </w:p>
    <w:p w14:paraId="43A1073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p>
    <w:p w14:paraId="5BCF18C1">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cs="Times New Roman"/>
        </w:rPr>
      </w:pPr>
    </w:p>
    <w:p w14:paraId="3F5686F9">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cs="Times New Roman"/>
        </w:rPr>
      </w:pPr>
    </w:p>
    <w:p w14:paraId="236BDE2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cs="Times New Roman"/>
        </w:rPr>
      </w:pPr>
    </w:p>
    <w:p w14:paraId="75D17736">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cs="Times New Roman"/>
        </w:rPr>
      </w:pPr>
    </w:p>
    <w:p w14:paraId="18B71D4E">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cs="Times New Roman"/>
        </w:rPr>
      </w:pPr>
    </w:p>
    <w:p w14:paraId="3779FF85">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outlineLvl w:val="0"/>
        <w:rPr>
          <w:rFonts w:hint="default" w:ascii="Times New Roman" w:hAnsi="Times New Roman" w:cs="Times New Roman"/>
        </w:rPr>
      </w:pPr>
    </w:p>
    <w:p w14:paraId="213797CC">
      <w:pPr>
        <w:spacing w:line="600" w:lineRule="exact"/>
        <w:jc w:val="center"/>
        <w:rPr>
          <w:rFonts w:hint="default" w:ascii="Times New Roman" w:hAnsi="Times New Roman" w:eastAsia="方正小标宋简体" w:cs="Times New Roman"/>
          <w:kern w:val="0"/>
          <w:sz w:val="36"/>
          <w:szCs w:val="36"/>
        </w:rPr>
      </w:pPr>
      <w:r>
        <w:rPr>
          <w:rFonts w:hint="default" w:ascii="Times New Roman" w:hAnsi="Times New Roman" w:cs="Times New Roman"/>
          <w:sz w:val="36"/>
        </w:rPr>
        <mc:AlternateContent>
          <mc:Choice Requires="wps">
            <w:drawing>
              <wp:anchor distT="0" distB="0" distL="114300" distR="114300" simplePos="0" relativeHeight="251659264" behindDoc="0" locked="0" layoutInCell="1" allowOverlap="1">
                <wp:simplePos x="0" y="0"/>
                <wp:positionH relativeFrom="column">
                  <wp:posOffset>-187325</wp:posOffset>
                </wp:positionH>
                <wp:positionV relativeFrom="paragraph">
                  <wp:posOffset>-682625</wp:posOffset>
                </wp:positionV>
                <wp:extent cx="1066800" cy="438150"/>
                <wp:effectExtent l="0" t="0" r="0" b="0"/>
                <wp:wrapNone/>
                <wp:docPr id="3" name="文本框 3"/>
                <wp:cNvGraphicFramePr/>
                <a:graphic xmlns:a="http://schemas.openxmlformats.org/drawingml/2006/main">
                  <a:graphicData uri="http://schemas.microsoft.com/office/word/2010/wordprocessingShape">
                    <wps:wsp>
                      <wps:cNvSpPr txBox="1"/>
                      <wps:spPr>
                        <a:xfrm>
                          <a:off x="784860" y="649605"/>
                          <a:ext cx="1066800" cy="4381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F5864E8">
                            <w:pPr>
                              <w:keepNext w:val="0"/>
                              <w:keepLines w:val="0"/>
                              <w:pageBreakBefore w:val="0"/>
                              <w:widowControl w:val="0"/>
                              <w:kinsoku/>
                              <w:wordWrap/>
                              <w:overflowPunct/>
                              <w:topLinePunct w:val="0"/>
                              <w:bidi w:val="0"/>
                              <w:adjustRightInd/>
                              <w:snapToGrid w:val="0"/>
                              <w:textAlignment w:val="auto"/>
                              <w:rPr>
                                <w:rFonts w:hint="default" w:eastAsia="仿宋_GB2312"/>
                                <w:lang w:val="en-US" w:eastAsia="zh-CN"/>
                              </w:rPr>
                            </w:pPr>
                            <w:r>
                              <w:rPr>
                                <w:rFonts w:hint="eastAsia"/>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75pt;margin-top:-53.75pt;height:34.5pt;width:84pt;z-index:251659264;mso-width-relative:page;mso-height-relative:page;" fillcolor="#FFFFFF [3201]" filled="t" stroked="f" coordsize="21600,21600" o:gfxdata="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DPBNLUAAAA&#10;DAEAAA8AAAAAAAAAAQAgAAAAIgAAAGRycy9kb3ducmV2LnhtbFBLAQIUABQAAAAIAIdO4kCenrWw&#10;WgIAAJkEAAAOAAAAAAAAAAEAIAAAACMBAABkcnMvZTJvRG9jLnhtbFBLBQYAAAAABgAGAFkBAADv&#10;BQAAAAA=&#10;">
                <v:fill on="t" focussize="0,0"/>
                <v:stroke on="f" weight="0.5pt"/>
                <v:imagedata o:title=""/>
                <o:lock v:ext="edit" aspectratio="f"/>
                <v:textbox>
                  <w:txbxContent>
                    <w:p w14:paraId="7F5864E8">
                      <w:pPr>
                        <w:keepNext w:val="0"/>
                        <w:keepLines w:val="0"/>
                        <w:pageBreakBefore w:val="0"/>
                        <w:widowControl w:val="0"/>
                        <w:kinsoku/>
                        <w:wordWrap/>
                        <w:overflowPunct/>
                        <w:topLinePunct w:val="0"/>
                        <w:bidi w:val="0"/>
                        <w:adjustRightInd/>
                        <w:snapToGrid w:val="0"/>
                        <w:textAlignment w:val="auto"/>
                        <w:rPr>
                          <w:rFonts w:hint="default" w:eastAsia="仿宋_GB2312"/>
                          <w:lang w:val="en-US" w:eastAsia="zh-CN"/>
                        </w:rPr>
                      </w:pPr>
                      <w:r>
                        <w:rPr>
                          <w:rFonts w:hint="eastAsia"/>
                          <w:lang w:val="en-US" w:eastAsia="zh-CN"/>
                        </w:rPr>
                        <w:t>附件1</w:t>
                      </w:r>
                    </w:p>
                  </w:txbxContent>
                </v:textbox>
              </v:shape>
            </w:pict>
          </mc:Fallback>
        </mc:AlternateContent>
      </w:r>
      <w:r>
        <w:rPr>
          <w:rFonts w:hint="default" w:ascii="Times New Roman" w:hAnsi="Times New Roman" w:eastAsia="方正小标宋简体" w:cs="Times New Roman"/>
          <w:kern w:val="0"/>
          <w:sz w:val="36"/>
          <w:szCs w:val="36"/>
        </w:rPr>
        <w:t>2024年度部门整体支出绩效评价基础数据表</w:t>
      </w:r>
    </w:p>
    <w:tbl>
      <w:tblPr>
        <w:tblStyle w:val="7"/>
        <w:tblW w:w="9695" w:type="dxa"/>
        <w:jc w:val="center"/>
        <w:tblLayout w:type="fixed"/>
        <w:tblCellMar>
          <w:top w:w="0" w:type="dxa"/>
          <w:left w:w="108" w:type="dxa"/>
          <w:bottom w:w="0" w:type="dxa"/>
          <w:right w:w="108" w:type="dxa"/>
        </w:tblCellMar>
      </w:tblPr>
      <w:tblGrid>
        <w:gridCol w:w="3214"/>
        <w:gridCol w:w="1200"/>
        <w:gridCol w:w="1125"/>
        <w:gridCol w:w="1080"/>
        <w:gridCol w:w="1140"/>
        <w:gridCol w:w="960"/>
        <w:gridCol w:w="976"/>
      </w:tblGrid>
      <w:tr w14:paraId="1ADE5DEA">
        <w:tblPrEx>
          <w:tblCellMar>
            <w:top w:w="0" w:type="dxa"/>
            <w:left w:w="108" w:type="dxa"/>
            <w:bottom w:w="0" w:type="dxa"/>
            <w:right w:w="108" w:type="dxa"/>
          </w:tblCellMar>
        </w:tblPrEx>
        <w:trPr>
          <w:trHeight w:val="397" w:hRule="atLeast"/>
          <w:jc w:val="center"/>
        </w:trPr>
        <w:tc>
          <w:tcPr>
            <w:tcW w:w="3214" w:type="dxa"/>
            <w:vMerge w:val="restart"/>
            <w:tcBorders>
              <w:top w:val="single" w:color="auto" w:sz="4" w:space="0"/>
              <w:left w:val="single" w:color="auto" w:sz="4" w:space="0"/>
              <w:bottom w:val="single" w:color="auto" w:sz="4" w:space="0"/>
              <w:right w:val="single" w:color="auto" w:sz="4" w:space="0"/>
            </w:tcBorders>
            <w:noWrap w:val="0"/>
            <w:vAlign w:val="center"/>
          </w:tcPr>
          <w:p w14:paraId="0E06A0FA">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财政供养人员情况（人）</w:t>
            </w:r>
          </w:p>
        </w:tc>
        <w:tc>
          <w:tcPr>
            <w:tcW w:w="2325" w:type="dxa"/>
            <w:gridSpan w:val="2"/>
            <w:tcBorders>
              <w:top w:val="single" w:color="auto" w:sz="4" w:space="0"/>
              <w:left w:val="nil"/>
              <w:bottom w:val="single" w:color="auto" w:sz="4" w:space="0"/>
              <w:right w:val="single" w:color="auto" w:sz="4" w:space="0"/>
            </w:tcBorders>
            <w:noWrap w:val="0"/>
            <w:vAlign w:val="center"/>
          </w:tcPr>
          <w:p w14:paraId="4E5D0D66">
            <w:pPr>
              <w:widowControl/>
              <w:spacing w:line="240" w:lineRule="exact"/>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编制数</w:t>
            </w:r>
          </w:p>
        </w:tc>
        <w:tc>
          <w:tcPr>
            <w:tcW w:w="2220" w:type="dxa"/>
            <w:gridSpan w:val="2"/>
            <w:tcBorders>
              <w:top w:val="single" w:color="auto" w:sz="4" w:space="0"/>
              <w:left w:val="nil"/>
              <w:bottom w:val="single" w:color="auto" w:sz="4" w:space="0"/>
              <w:right w:val="single" w:color="auto" w:sz="4" w:space="0"/>
            </w:tcBorders>
            <w:noWrap w:val="0"/>
            <w:vAlign w:val="center"/>
          </w:tcPr>
          <w:p w14:paraId="3AD3AD5E">
            <w:pPr>
              <w:widowControl/>
              <w:spacing w:line="240" w:lineRule="exact"/>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2024年实际在职人数</w:t>
            </w:r>
          </w:p>
        </w:tc>
        <w:tc>
          <w:tcPr>
            <w:tcW w:w="1936" w:type="dxa"/>
            <w:gridSpan w:val="2"/>
            <w:tcBorders>
              <w:top w:val="single" w:color="auto" w:sz="4" w:space="0"/>
              <w:left w:val="nil"/>
              <w:bottom w:val="single" w:color="auto" w:sz="4" w:space="0"/>
              <w:right w:val="single" w:color="auto" w:sz="4" w:space="0"/>
            </w:tcBorders>
            <w:noWrap w:val="0"/>
            <w:vAlign w:val="center"/>
          </w:tcPr>
          <w:p w14:paraId="5B1E9E08">
            <w:pPr>
              <w:widowControl/>
              <w:spacing w:line="240" w:lineRule="exact"/>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控制率</w:t>
            </w:r>
          </w:p>
        </w:tc>
      </w:tr>
      <w:tr w14:paraId="78BBC514">
        <w:tblPrEx>
          <w:tblCellMar>
            <w:top w:w="0" w:type="dxa"/>
            <w:left w:w="108" w:type="dxa"/>
            <w:bottom w:w="0" w:type="dxa"/>
            <w:right w:w="108" w:type="dxa"/>
          </w:tblCellMar>
        </w:tblPrEx>
        <w:trPr>
          <w:trHeight w:val="320" w:hRule="atLeast"/>
          <w:jc w:val="center"/>
        </w:trPr>
        <w:tc>
          <w:tcPr>
            <w:tcW w:w="3214" w:type="dxa"/>
            <w:vMerge w:val="continue"/>
            <w:tcBorders>
              <w:top w:val="single" w:color="auto" w:sz="4" w:space="0"/>
              <w:left w:val="single" w:color="auto" w:sz="4" w:space="0"/>
              <w:bottom w:val="single" w:color="auto" w:sz="4" w:space="0"/>
              <w:right w:val="single" w:color="auto" w:sz="4" w:space="0"/>
            </w:tcBorders>
            <w:noWrap w:val="0"/>
            <w:vAlign w:val="center"/>
          </w:tcPr>
          <w:p w14:paraId="38503758">
            <w:pPr>
              <w:widowControl/>
              <w:spacing w:line="240" w:lineRule="exact"/>
              <w:jc w:val="left"/>
              <w:rPr>
                <w:rFonts w:hint="default" w:ascii="Times New Roman" w:hAnsi="Times New Roman" w:cs="Times New Roman"/>
                <w:kern w:val="0"/>
                <w:sz w:val="21"/>
                <w:szCs w:val="21"/>
              </w:rPr>
            </w:pPr>
          </w:p>
        </w:tc>
        <w:tc>
          <w:tcPr>
            <w:tcW w:w="2325" w:type="dxa"/>
            <w:gridSpan w:val="2"/>
            <w:tcBorders>
              <w:top w:val="single" w:color="auto" w:sz="4" w:space="0"/>
              <w:left w:val="nil"/>
              <w:bottom w:val="single" w:color="auto" w:sz="4" w:space="0"/>
              <w:right w:val="single" w:color="auto" w:sz="4" w:space="0"/>
            </w:tcBorders>
            <w:noWrap w:val="0"/>
            <w:vAlign w:val="center"/>
          </w:tcPr>
          <w:p w14:paraId="25077391">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16</w:t>
            </w:r>
            <w:r>
              <w:rPr>
                <w:rFonts w:hint="default" w:ascii="Times New Roman" w:hAnsi="Times New Roman" w:cs="Times New Roman"/>
                <w:kern w:val="0"/>
                <w:sz w:val="21"/>
                <w:szCs w:val="21"/>
              </w:rPr>
              <w:t>　</w:t>
            </w:r>
          </w:p>
        </w:tc>
        <w:tc>
          <w:tcPr>
            <w:tcW w:w="2220" w:type="dxa"/>
            <w:gridSpan w:val="2"/>
            <w:tcBorders>
              <w:top w:val="single" w:color="auto" w:sz="4" w:space="0"/>
              <w:left w:val="nil"/>
              <w:bottom w:val="single" w:color="auto" w:sz="4" w:space="0"/>
              <w:right w:val="single" w:color="auto" w:sz="4" w:space="0"/>
            </w:tcBorders>
            <w:noWrap w:val="0"/>
            <w:vAlign w:val="center"/>
          </w:tcPr>
          <w:p w14:paraId="043991BD">
            <w:pPr>
              <w:widowControl/>
              <w:spacing w:line="24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rPr>
              <w:t>　</w:t>
            </w:r>
            <w:r>
              <w:rPr>
                <w:rFonts w:hint="default" w:ascii="Times New Roman" w:hAnsi="Times New Roman" w:cs="Times New Roman"/>
                <w:kern w:val="0"/>
                <w:sz w:val="21"/>
                <w:szCs w:val="21"/>
                <w:lang w:val="en-US" w:eastAsia="zh-CN"/>
              </w:rPr>
              <w:t>17</w:t>
            </w:r>
          </w:p>
        </w:tc>
        <w:tc>
          <w:tcPr>
            <w:tcW w:w="1936" w:type="dxa"/>
            <w:gridSpan w:val="2"/>
            <w:tcBorders>
              <w:top w:val="single" w:color="auto" w:sz="4" w:space="0"/>
              <w:left w:val="nil"/>
              <w:bottom w:val="single" w:color="auto" w:sz="4" w:space="0"/>
              <w:right w:val="single" w:color="auto" w:sz="4" w:space="0"/>
            </w:tcBorders>
            <w:noWrap w:val="0"/>
            <w:vAlign w:val="center"/>
          </w:tcPr>
          <w:p w14:paraId="0F4053F6">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106.25%</w:t>
            </w:r>
            <w:r>
              <w:rPr>
                <w:rFonts w:hint="default" w:ascii="Times New Roman" w:hAnsi="Times New Roman" w:cs="Times New Roman"/>
                <w:kern w:val="0"/>
                <w:sz w:val="21"/>
                <w:szCs w:val="21"/>
              </w:rPr>
              <w:t>　</w:t>
            </w:r>
          </w:p>
        </w:tc>
      </w:tr>
      <w:tr w14:paraId="1D5F1A48">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14:paraId="1580E8A8">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经费控制情况（万元）</w:t>
            </w:r>
          </w:p>
        </w:tc>
        <w:tc>
          <w:tcPr>
            <w:tcW w:w="2325" w:type="dxa"/>
            <w:gridSpan w:val="2"/>
            <w:tcBorders>
              <w:top w:val="single" w:color="auto" w:sz="4" w:space="0"/>
              <w:left w:val="nil"/>
              <w:bottom w:val="single" w:color="auto" w:sz="4" w:space="0"/>
              <w:right w:val="single" w:color="000000" w:sz="4" w:space="0"/>
            </w:tcBorders>
            <w:noWrap w:val="0"/>
            <w:vAlign w:val="center"/>
          </w:tcPr>
          <w:p w14:paraId="518BD7F2">
            <w:pPr>
              <w:widowControl/>
              <w:spacing w:line="240" w:lineRule="exact"/>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2023年决算数</w:t>
            </w:r>
          </w:p>
        </w:tc>
        <w:tc>
          <w:tcPr>
            <w:tcW w:w="2220" w:type="dxa"/>
            <w:gridSpan w:val="2"/>
            <w:tcBorders>
              <w:top w:val="single" w:color="auto" w:sz="4" w:space="0"/>
              <w:left w:val="nil"/>
              <w:bottom w:val="single" w:color="auto" w:sz="4" w:space="0"/>
              <w:right w:val="single" w:color="000000" w:sz="4" w:space="0"/>
            </w:tcBorders>
            <w:noWrap w:val="0"/>
            <w:vAlign w:val="center"/>
          </w:tcPr>
          <w:p w14:paraId="004EA2A6">
            <w:pPr>
              <w:widowControl/>
              <w:spacing w:line="240" w:lineRule="exact"/>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2024年预算数</w:t>
            </w:r>
          </w:p>
        </w:tc>
        <w:tc>
          <w:tcPr>
            <w:tcW w:w="1936" w:type="dxa"/>
            <w:gridSpan w:val="2"/>
            <w:tcBorders>
              <w:top w:val="single" w:color="auto" w:sz="4" w:space="0"/>
              <w:left w:val="nil"/>
              <w:bottom w:val="single" w:color="auto" w:sz="4" w:space="0"/>
              <w:right w:val="single" w:color="000000" w:sz="4" w:space="0"/>
            </w:tcBorders>
            <w:noWrap w:val="0"/>
            <w:vAlign w:val="center"/>
          </w:tcPr>
          <w:p w14:paraId="3B5E1828">
            <w:pPr>
              <w:widowControl/>
              <w:spacing w:line="240" w:lineRule="exact"/>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2024年决算数</w:t>
            </w:r>
          </w:p>
        </w:tc>
      </w:tr>
      <w:tr w14:paraId="2EE493A3">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14:paraId="6E136AB5">
            <w:pPr>
              <w:widowControl/>
              <w:spacing w:line="240" w:lineRule="exact"/>
              <w:jc w:val="left"/>
              <w:rPr>
                <w:rFonts w:hint="default" w:ascii="Times New Roman" w:hAnsi="Times New Roman" w:cs="Times New Roman"/>
                <w:kern w:val="0"/>
                <w:szCs w:val="21"/>
              </w:rPr>
            </w:pPr>
            <w:r>
              <w:rPr>
                <w:rFonts w:hint="default" w:ascii="Times New Roman" w:hAnsi="Times New Roman" w:cs="Times New Roman"/>
                <w:kern w:val="0"/>
                <w:sz w:val="21"/>
                <w:szCs w:val="21"/>
              </w:rPr>
              <w:t>三公经费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52D7FB72">
            <w:pPr>
              <w:widowControl/>
              <w:spacing w:line="240" w:lineRule="exact"/>
              <w:jc w:val="center"/>
              <w:rPr>
                <w:rFonts w:hint="default" w:ascii="Times New Roman" w:hAnsi="Times New Roman" w:cs="Times New Roman"/>
                <w:kern w:val="0"/>
                <w:szCs w:val="21"/>
              </w:rPr>
            </w:pPr>
            <w:r>
              <w:rPr>
                <w:rFonts w:hint="default" w:ascii="Times New Roman" w:hAnsi="Times New Roman" w:cs="Times New Roman"/>
                <w:b/>
                <w:bCs/>
                <w:kern w:val="0"/>
                <w:sz w:val="21"/>
                <w:szCs w:val="21"/>
                <w:lang w:val="en-US" w:eastAsia="zh-CN"/>
              </w:rPr>
              <w:t>1.51</w:t>
            </w:r>
            <w:r>
              <w:rPr>
                <w:rFonts w:hint="default" w:ascii="Times New Roman" w:hAnsi="Times New Roman" w:cs="Times New Roman"/>
                <w:kern w:val="0"/>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0AA346E5">
            <w:pPr>
              <w:widowControl/>
              <w:spacing w:line="240" w:lineRule="exact"/>
              <w:jc w:val="center"/>
              <w:rPr>
                <w:rFonts w:hint="default" w:ascii="Times New Roman" w:hAnsi="Times New Roman" w:eastAsia="仿宋_GB2312" w:cs="Times New Roman"/>
                <w:b/>
                <w:bCs/>
                <w:kern w:val="0"/>
                <w:sz w:val="21"/>
                <w:szCs w:val="21"/>
                <w:lang w:val="en-US" w:eastAsia="zh-CN"/>
              </w:rPr>
            </w:pPr>
            <w:r>
              <w:rPr>
                <w:rFonts w:hint="default" w:ascii="Times New Roman" w:hAnsi="Times New Roman" w:cs="Times New Roman"/>
                <w:b/>
                <w:bCs/>
                <w:kern w:val="0"/>
                <w:sz w:val="21"/>
                <w:szCs w:val="21"/>
                <w:lang w:val="en-US" w:eastAsia="zh-CN"/>
              </w:rPr>
              <w:t>7.5</w:t>
            </w:r>
          </w:p>
        </w:tc>
        <w:tc>
          <w:tcPr>
            <w:tcW w:w="1936" w:type="dxa"/>
            <w:gridSpan w:val="2"/>
            <w:tcBorders>
              <w:top w:val="single" w:color="auto" w:sz="4" w:space="0"/>
              <w:left w:val="nil"/>
              <w:bottom w:val="single" w:color="auto" w:sz="4" w:space="0"/>
              <w:right w:val="single" w:color="000000" w:sz="4" w:space="0"/>
            </w:tcBorders>
            <w:noWrap w:val="0"/>
            <w:vAlign w:val="center"/>
          </w:tcPr>
          <w:p w14:paraId="0E19485A">
            <w:pPr>
              <w:widowControl/>
              <w:spacing w:line="240" w:lineRule="exact"/>
              <w:jc w:val="center"/>
              <w:rPr>
                <w:rFonts w:hint="default" w:ascii="Times New Roman" w:hAnsi="Times New Roman" w:eastAsia="仿宋_GB2312" w:cs="Times New Roman"/>
                <w:b/>
                <w:bCs/>
                <w:kern w:val="0"/>
                <w:sz w:val="21"/>
                <w:szCs w:val="21"/>
                <w:lang w:val="en-US" w:eastAsia="zh-CN"/>
              </w:rPr>
            </w:pPr>
            <w:r>
              <w:rPr>
                <w:rFonts w:hint="default" w:ascii="Times New Roman" w:hAnsi="Times New Roman" w:cs="Times New Roman"/>
                <w:b/>
                <w:bCs/>
                <w:kern w:val="0"/>
                <w:sz w:val="21"/>
                <w:szCs w:val="21"/>
                <w:lang w:val="en-US" w:eastAsia="zh-CN"/>
              </w:rPr>
              <w:t>1.47</w:t>
            </w:r>
          </w:p>
        </w:tc>
      </w:tr>
      <w:tr w14:paraId="031F0D36">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14:paraId="4747582B">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   1、公务用车购置和维护经费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69AFB767">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1.03</w:t>
            </w:r>
            <w:r>
              <w:rPr>
                <w:rFonts w:hint="default" w:ascii="Times New Roman" w:hAnsi="Times New Roman" w:cs="Times New Roman"/>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773CC56E">
            <w:pPr>
              <w:widowControl/>
              <w:spacing w:line="240" w:lineRule="exact"/>
              <w:jc w:val="center"/>
              <w:rPr>
                <w:rFonts w:hint="default" w:ascii="Times New Roman" w:hAnsi="Times New Roman" w:eastAsia="仿宋_GB2312" w:cs="Times New Roman"/>
                <w:b/>
                <w:bCs/>
                <w:kern w:val="0"/>
                <w:sz w:val="21"/>
                <w:szCs w:val="21"/>
                <w:lang w:val="en-US" w:eastAsia="zh-CN"/>
              </w:rPr>
            </w:pPr>
            <w:r>
              <w:rPr>
                <w:rFonts w:hint="default" w:ascii="Times New Roman" w:hAnsi="Times New Roman" w:cs="Times New Roman"/>
                <w:b/>
                <w:bCs/>
                <w:kern w:val="0"/>
                <w:sz w:val="21"/>
                <w:szCs w:val="21"/>
                <w:lang w:val="en-US" w:eastAsia="zh-CN"/>
              </w:rPr>
              <w:t>7</w:t>
            </w:r>
          </w:p>
        </w:tc>
        <w:tc>
          <w:tcPr>
            <w:tcW w:w="1936" w:type="dxa"/>
            <w:gridSpan w:val="2"/>
            <w:tcBorders>
              <w:top w:val="single" w:color="auto" w:sz="4" w:space="0"/>
              <w:left w:val="nil"/>
              <w:bottom w:val="single" w:color="auto" w:sz="4" w:space="0"/>
              <w:right w:val="single" w:color="000000" w:sz="4" w:space="0"/>
            </w:tcBorders>
            <w:noWrap w:val="0"/>
            <w:vAlign w:val="center"/>
          </w:tcPr>
          <w:p w14:paraId="22AA8B90">
            <w:pPr>
              <w:widowControl/>
              <w:spacing w:line="240" w:lineRule="exact"/>
              <w:jc w:val="center"/>
              <w:rPr>
                <w:rFonts w:hint="default" w:ascii="Times New Roman" w:hAnsi="Times New Roman" w:eastAsia="仿宋_GB2312" w:cs="Times New Roman"/>
                <w:b/>
                <w:bCs/>
                <w:kern w:val="0"/>
                <w:sz w:val="21"/>
                <w:szCs w:val="21"/>
                <w:lang w:val="en-US" w:eastAsia="zh-CN"/>
              </w:rPr>
            </w:pPr>
            <w:r>
              <w:rPr>
                <w:rFonts w:hint="default" w:ascii="Times New Roman" w:hAnsi="Times New Roman" w:cs="Times New Roman"/>
                <w:b/>
                <w:bCs/>
                <w:kern w:val="0"/>
                <w:sz w:val="21"/>
                <w:szCs w:val="21"/>
                <w:lang w:val="en-US" w:eastAsia="zh-CN"/>
              </w:rPr>
              <w:t>1.24</w:t>
            </w:r>
          </w:p>
        </w:tc>
      </w:tr>
      <w:tr w14:paraId="61EE59DD">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14:paraId="0EDFFAE3">
            <w:pPr>
              <w:widowControl/>
              <w:spacing w:line="240" w:lineRule="exact"/>
              <w:ind w:firstLine="630" w:firstLineChars="300"/>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 其中：公车购置</w:t>
            </w:r>
          </w:p>
        </w:tc>
        <w:tc>
          <w:tcPr>
            <w:tcW w:w="2325" w:type="dxa"/>
            <w:gridSpan w:val="2"/>
            <w:tcBorders>
              <w:top w:val="single" w:color="auto" w:sz="4" w:space="0"/>
              <w:left w:val="nil"/>
              <w:bottom w:val="single" w:color="auto" w:sz="4" w:space="0"/>
              <w:right w:val="single" w:color="000000" w:sz="4" w:space="0"/>
            </w:tcBorders>
            <w:noWrap w:val="0"/>
            <w:vAlign w:val="center"/>
          </w:tcPr>
          <w:p w14:paraId="6C4404A0">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0</w:t>
            </w:r>
            <w:r>
              <w:rPr>
                <w:rFonts w:hint="default" w:ascii="Times New Roman" w:hAnsi="Times New Roman" w:cs="Times New Roman"/>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4D471221">
            <w:pPr>
              <w:widowControl/>
              <w:spacing w:line="240" w:lineRule="exact"/>
              <w:jc w:val="center"/>
              <w:rPr>
                <w:rFonts w:hint="default" w:ascii="Times New Roman" w:hAnsi="Times New Roman" w:eastAsia="仿宋_GB2312" w:cs="Times New Roman"/>
                <w:b/>
                <w:bCs/>
                <w:kern w:val="0"/>
                <w:sz w:val="21"/>
                <w:szCs w:val="21"/>
                <w:lang w:val="en-US" w:eastAsia="zh-CN"/>
              </w:rPr>
            </w:pPr>
            <w:r>
              <w:rPr>
                <w:rFonts w:hint="default" w:ascii="Times New Roman" w:hAnsi="Times New Roman" w:cs="Times New Roman"/>
                <w:b/>
                <w:bCs/>
                <w:kern w:val="0"/>
                <w:sz w:val="21"/>
                <w:szCs w:val="21"/>
                <w:lang w:val="en-US" w:eastAsia="zh-CN"/>
              </w:rPr>
              <w:t>0</w:t>
            </w:r>
          </w:p>
        </w:tc>
        <w:tc>
          <w:tcPr>
            <w:tcW w:w="1936" w:type="dxa"/>
            <w:gridSpan w:val="2"/>
            <w:tcBorders>
              <w:top w:val="single" w:color="auto" w:sz="4" w:space="0"/>
              <w:left w:val="nil"/>
              <w:bottom w:val="single" w:color="auto" w:sz="4" w:space="0"/>
              <w:right w:val="single" w:color="000000" w:sz="4" w:space="0"/>
            </w:tcBorders>
            <w:noWrap w:val="0"/>
            <w:vAlign w:val="center"/>
          </w:tcPr>
          <w:p w14:paraId="0EBE6C95">
            <w:pPr>
              <w:widowControl/>
              <w:spacing w:line="240" w:lineRule="exact"/>
              <w:jc w:val="center"/>
              <w:rPr>
                <w:rFonts w:hint="default" w:ascii="Times New Roman" w:hAnsi="Times New Roman" w:eastAsia="仿宋_GB2312" w:cs="Times New Roman"/>
                <w:b/>
                <w:bCs/>
                <w:kern w:val="0"/>
                <w:sz w:val="21"/>
                <w:szCs w:val="21"/>
                <w:lang w:val="en-US" w:eastAsia="zh-CN"/>
              </w:rPr>
            </w:pPr>
            <w:r>
              <w:rPr>
                <w:rFonts w:hint="default" w:ascii="Times New Roman" w:hAnsi="Times New Roman" w:cs="Times New Roman"/>
                <w:b/>
                <w:bCs/>
                <w:kern w:val="0"/>
                <w:sz w:val="21"/>
                <w:szCs w:val="21"/>
                <w:lang w:val="en-US" w:eastAsia="zh-CN"/>
              </w:rPr>
              <w:t>0</w:t>
            </w:r>
          </w:p>
        </w:tc>
      </w:tr>
      <w:tr w14:paraId="343DA160">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14:paraId="40109C79">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         公车运行维护</w:t>
            </w:r>
          </w:p>
        </w:tc>
        <w:tc>
          <w:tcPr>
            <w:tcW w:w="2325" w:type="dxa"/>
            <w:gridSpan w:val="2"/>
            <w:tcBorders>
              <w:top w:val="single" w:color="auto" w:sz="4" w:space="0"/>
              <w:left w:val="nil"/>
              <w:bottom w:val="single" w:color="auto" w:sz="4" w:space="0"/>
              <w:right w:val="single" w:color="000000" w:sz="4" w:space="0"/>
            </w:tcBorders>
            <w:noWrap w:val="0"/>
            <w:vAlign w:val="center"/>
          </w:tcPr>
          <w:p w14:paraId="7ACD7FA2">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1.03</w:t>
            </w:r>
            <w:r>
              <w:rPr>
                <w:rFonts w:hint="default" w:ascii="Times New Roman" w:hAnsi="Times New Roman" w:cs="Times New Roman"/>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3AB4B0BE">
            <w:pPr>
              <w:widowControl/>
              <w:spacing w:line="240" w:lineRule="exact"/>
              <w:jc w:val="center"/>
              <w:rPr>
                <w:rFonts w:hint="default" w:ascii="Times New Roman" w:hAnsi="Times New Roman" w:eastAsia="仿宋_GB2312" w:cs="Times New Roman"/>
                <w:b/>
                <w:bCs/>
                <w:kern w:val="0"/>
                <w:sz w:val="21"/>
                <w:szCs w:val="21"/>
                <w:lang w:val="en-US" w:eastAsia="zh-CN"/>
              </w:rPr>
            </w:pPr>
            <w:r>
              <w:rPr>
                <w:rFonts w:hint="default" w:ascii="Times New Roman" w:hAnsi="Times New Roman" w:cs="Times New Roman"/>
                <w:b/>
                <w:bCs/>
                <w:kern w:val="0"/>
                <w:sz w:val="21"/>
                <w:szCs w:val="21"/>
                <w:lang w:val="en-US" w:eastAsia="zh-CN"/>
              </w:rPr>
              <w:t>7</w:t>
            </w:r>
          </w:p>
        </w:tc>
        <w:tc>
          <w:tcPr>
            <w:tcW w:w="1936" w:type="dxa"/>
            <w:gridSpan w:val="2"/>
            <w:tcBorders>
              <w:top w:val="single" w:color="auto" w:sz="4" w:space="0"/>
              <w:left w:val="nil"/>
              <w:bottom w:val="single" w:color="auto" w:sz="4" w:space="0"/>
              <w:right w:val="single" w:color="000000" w:sz="4" w:space="0"/>
            </w:tcBorders>
            <w:noWrap w:val="0"/>
            <w:vAlign w:val="center"/>
          </w:tcPr>
          <w:p w14:paraId="0392A754">
            <w:pPr>
              <w:widowControl/>
              <w:spacing w:line="240" w:lineRule="exact"/>
              <w:jc w:val="center"/>
              <w:rPr>
                <w:rFonts w:hint="default" w:ascii="Times New Roman" w:hAnsi="Times New Roman" w:eastAsia="仿宋_GB2312" w:cs="Times New Roman"/>
                <w:b/>
                <w:bCs/>
                <w:kern w:val="0"/>
                <w:sz w:val="21"/>
                <w:szCs w:val="21"/>
                <w:lang w:val="en-US" w:eastAsia="zh-CN"/>
              </w:rPr>
            </w:pPr>
            <w:r>
              <w:rPr>
                <w:rFonts w:hint="default" w:ascii="Times New Roman" w:hAnsi="Times New Roman" w:cs="Times New Roman"/>
                <w:b/>
                <w:bCs/>
                <w:kern w:val="0"/>
                <w:sz w:val="21"/>
                <w:szCs w:val="21"/>
                <w:lang w:val="en-US" w:eastAsia="zh-CN"/>
              </w:rPr>
              <w:t>1.24</w:t>
            </w:r>
          </w:p>
        </w:tc>
      </w:tr>
      <w:tr w14:paraId="543AA9EF">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14:paraId="097C2DB7">
            <w:pPr>
              <w:widowControl/>
              <w:spacing w:line="240" w:lineRule="exact"/>
              <w:ind w:firstLine="420" w:firstLineChars="200"/>
              <w:rPr>
                <w:rFonts w:hint="default" w:ascii="Times New Roman" w:hAnsi="Times New Roman" w:cs="Times New Roman"/>
                <w:kern w:val="0"/>
                <w:sz w:val="21"/>
                <w:szCs w:val="21"/>
              </w:rPr>
            </w:pPr>
            <w:r>
              <w:rPr>
                <w:rFonts w:hint="default" w:ascii="Times New Roman" w:hAnsi="Times New Roman" w:cs="Times New Roman"/>
                <w:kern w:val="0"/>
                <w:sz w:val="21"/>
                <w:szCs w:val="21"/>
              </w:rPr>
              <w:t>2、出国经费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0214E418">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0</w:t>
            </w:r>
            <w:r>
              <w:rPr>
                <w:rFonts w:hint="default" w:ascii="Times New Roman" w:hAnsi="Times New Roman" w:cs="Times New Roman"/>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4BDE5CC8">
            <w:pPr>
              <w:widowControl/>
              <w:spacing w:line="240" w:lineRule="exact"/>
              <w:jc w:val="center"/>
              <w:rPr>
                <w:rFonts w:hint="default" w:ascii="Times New Roman" w:hAnsi="Times New Roman" w:eastAsia="仿宋_GB2312" w:cs="Times New Roman"/>
                <w:b/>
                <w:bCs/>
                <w:kern w:val="0"/>
                <w:sz w:val="21"/>
                <w:szCs w:val="21"/>
                <w:lang w:val="en-US" w:eastAsia="zh-CN"/>
              </w:rPr>
            </w:pPr>
            <w:r>
              <w:rPr>
                <w:rFonts w:hint="default" w:ascii="Times New Roman" w:hAnsi="Times New Roman" w:cs="Times New Roman"/>
                <w:b/>
                <w:bCs/>
                <w:kern w:val="0"/>
                <w:sz w:val="21"/>
                <w:szCs w:val="21"/>
                <w:lang w:val="en-US" w:eastAsia="zh-CN"/>
              </w:rPr>
              <w:t>0</w:t>
            </w:r>
          </w:p>
        </w:tc>
        <w:tc>
          <w:tcPr>
            <w:tcW w:w="1936" w:type="dxa"/>
            <w:gridSpan w:val="2"/>
            <w:tcBorders>
              <w:top w:val="single" w:color="auto" w:sz="4" w:space="0"/>
              <w:left w:val="nil"/>
              <w:bottom w:val="single" w:color="auto" w:sz="4" w:space="0"/>
              <w:right w:val="single" w:color="000000" w:sz="4" w:space="0"/>
            </w:tcBorders>
            <w:noWrap w:val="0"/>
            <w:vAlign w:val="center"/>
          </w:tcPr>
          <w:p w14:paraId="28CA0EDA">
            <w:pPr>
              <w:widowControl/>
              <w:spacing w:line="240" w:lineRule="exact"/>
              <w:jc w:val="center"/>
              <w:rPr>
                <w:rFonts w:hint="default" w:ascii="Times New Roman" w:hAnsi="Times New Roman" w:eastAsia="仿宋_GB2312" w:cs="Times New Roman"/>
                <w:b/>
                <w:bCs/>
                <w:kern w:val="0"/>
                <w:sz w:val="21"/>
                <w:szCs w:val="21"/>
                <w:lang w:val="en-US" w:eastAsia="zh-CN"/>
              </w:rPr>
            </w:pPr>
            <w:r>
              <w:rPr>
                <w:rFonts w:hint="default" w:ascii="Times New Roman" w:hAnsi="Times New Roman" w:cs="Times New Roman"/>
                <w:b/>
                <w:bCs/>
                <w:kern w:val="0"/>
                <w:sz w:val="21"/>
                <w:szCs w:val="21"/>
                <w:lang w:val="en-US" w:eastAsia="zh-CN"/>
              </w:rPr>
              <w:t>0</w:t>
            </w:r>
          </w:p>
        </w:tc>
      </w:tr>
      <w:tr w14:paraId="372A0F1C">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14:paraId="53E84D9B">
            <w:pPr>
              <w:widowControl/>
              <w:spacing w:line="240" w:lineRule="exact"/>
              <w:ind w:firstLine="420" w:firstLineChars="200"/>
              <w:rPr>
                <w:rFonts w:hint="default" w:ascii="Times New Roman" w:hAnsi="Times New Roman" w:cs="Times New Roman"/>
                <w:kern w:val="0"/>
                <w:sz w:val="21"/>
                <w:szCs w:val="21"/>
              </w:rPr>
            </w:pPr>
            <w:r>
              <w:rPr>
                <w:rFonts w:hint="default" w:ascii="Times New Roman" w:hAnsi="Times New Roman" w:cs="Times New Roman"/>
                <w:kern w:val="0"/>
                <w:sz w:val="21"/>
                <w:szCs w:val="21"/>
              </w:rPr>
              <w:t>3、公务接待</w:t>
            </w:r>
          </w:p>
        </w:tc>
        <w:tc>
          <w:tcPr>
            <w:tcW w:w="2325" w:type="dxa"/>
            <w:gridSpan w:val="2"/>
            <w:tcBorders>
              <w:top w:val="single" w:color="auto" w:sz="4" w:space="0"/>
              <w:left w:val="nil"/>
              <w:bottom w:val="single" w:color="auto" w:sz="4" w:space="0"/>
              <w:right w:val="single" w:color="000000" w:sz="4" w:space="0"/>
            </w:tcBorders>
            <w:noWrap w:val="0"/>
            <w:vAlign w:val="center"/>
          </w:tcPr>
          <w:p w14:paraId="441BDB8D">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0.48</w:t>
            </w:r>
            <w:r>
              <w:rPr>
                <w:rFonts w:hint="default" w:ascii="Times New Roman" w:hAnsi="Times New Roman" w:cs="Times New Roman"/>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48549804">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0.5</w:t>
            </w:r>
            <w:r>
              <w:rPr>
                <w:rFonts w:hint="default" w:ascii="Times New Roman" w:hAnsi="Times New Roman"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14:paraId="5EE2A680">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0.23</w:t>
            </w:r>
            <w:r>
              <w:rPr>
                <w:rFonts w:hint="default" w:ascii="Times New Roman" w:hAnsi="Times New Roman" w:cs="Times New Roman"/>
                <w:kern w:val="0"/>
                <w:sz w:val="21"/>
                <w:szCs w:val="21"/>
              </w:rPr>
              <w:t>　</w:t>
            </w:r>
          </w:p>
        </w:tc>
      </w:tr>
      <w:tr w14:paraId="59D8E6BE">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14:paraId="5963A916">
            <w:pPr>
              <w:widowControl/>
              <w:spacing w:line="24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项目支出：</w:t>
            </w:r>
          </w:p>
        </w:tc>
        <w:tc>
          <w:tcPr>
            <w:tcW w:w="2325" w:type="dxa"/>
            <w:gridSpan w:val="2"/>
            <w:tcBorders>
              <w:top w:val="single" w:color="auto" w:sz="4" w:space="0"/>
              <w:left w:val="nil"/>
              <w:bottom w:val="single" w:color="auto" w:sz="4" w:space="0"/>
              <w:right w:val="single" w:color="000000" w:sz="4" w:space="0"/>
            </w:tcBorders>
            <w:noWrap w:val="0"/>
            <w:vAlign w:val="center"/>
          </w:tcPr>
          <w:p w14:paraId="20DB2783">
            <w:pPr>
              <w:widowControl/>
              <w:spacing w:line="240" w:lineRule="exact"/>
              <w:jc w:val="center"/>
              <w:rPr>
                <w:rFonts w:hint="default" w:ascii="Times New Roman" w:hAnsi="Times New Roman" w:cs="Times New Roman"/>
                <w:kern w:val="0"/>
                <w:sz w:val="21"/>
                <w:szCs w:val="21"/>
              </w:rPr>
            </w:pPr>
            <w:r>
              <w:rPr>
                <w:rFonts w:hint="eastAsia" w:ascii="Times New Roman" w:hAnsi="Times New Roman" w:cs="Times New Roman"/>
                <w:kern w:val="0"/>
                <w:sz w:val="21"/>
                <w:szCs w:val="21"/>
                <w:lang w:val="en-US" w:eastAsia="zh-CN"/>
              </w:rPr>
              <w:t>14.15</w:t>
            </w:r>
            <w:r>
              <w:rPr>
                <w:rFonts w:hint="default" w:ascii="Times New Roman" w:hAnsi="Times New Roman" w:cs="Times New Roman"/>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6D5328F0">
            <w:pPr>
              <w:widowControl/>
              <w:spacing w:line="240" w:lineRule="exact"/>
              <w:jc w:val="center"/>
              <w:rPr>
                <w:rFonts w:hint="default" w:ascii="Times New Roman" w:hAnsi="Times New Roman" w:cs="Times New Roman"/>
                <w:kern w:val="0"/>
                <w:sz w:val="21"/>
                <w:szCs w:val="21"/>
              </w:rPr>
            </w:pPr>
            <w:r>
              <w:rPr>
                <w:rFonts w:hint="eastAsia" w:ascii="Times New Roman" w:hAnsi="Times New Roman" w:cs="Times New Roman"/>
                <w:kern w:val="0"/>
                <w:sz w:val="21"/>
                <w:szCs w:val="21"/>
                <w:lang w:val="en-US" w:eastAsia="zh-CN"/>
              </w:rPr>
              <w:t>17</w:t>
            </w:r>
            <w:r>
              <w:rPr>
                <w:rFonts w:hint="default" w:ascii="Times New Roman" w:hAnsi="Times New Roman"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14:paraId="1E0C5C99">
            <w:pPr>
              <w:widowControl/>
              <w:spacing w:line="240" w:lineRule="exact"/>
              <w:jc w:val="center"/>
              <w:rPr>
                <w:rFonts w:hint="default" w:ascii="Times New Roman" w:hAnsi="Times New Roman" w:cs="Times New Roman"/>
                <w:kern w:val="0"/>
                <w:sz w:val="21"/>
                <w:szCs w:val="21"/>
              </w:rPr>
            </w:pPr>
            <w:r>
              <w:rPr>
                <w:rFonts w:hint="eastAsia" w:ascii="Times New Roman" w:hAnsi="Times New Roman" w:cs="Times New Roman"/>
                <w:kern w:val="0"/>
                <w:sz w:val="21"/>
                <w:szCs w:val="21"/>
                <w:lang w:val="en-US" w:eastAsia="zh-CN"/>
              </w:rPr>
              <w:t>20</w:t>
            </w:r>
            <w:r>
              <w:rPr>
                <w:rFonts w:hint="default" w:ascii="Times New Roman" w:hAnsi="Times New Roman" w:cs="Times New Roman"/>
                <w:kern w:val="0"/>
                <w:sz w:val="21"/>
                <w:szCs w:val="21"/>
              </w:rPr>
              <w:t>　</w:t>
            </w:r>
          </w:p>
        </w:tc>
      </w:tr>
      <w:tr w14:paraId="7D2C2BA2">
        <w:tblPrEx>
          <w:tblCellMar>
            <w:top w:w="0" w:type="dxa"/>
            <w:left w:w="108" w:type="dxa"/>
            <w:bottom w:w="0" w:type="dxa"/>
            <w:right w:w="108" w:type="dxa"/>
          </w:tblCellMar>
        </w:tblPrEx>
        <w:trPr>
          <w:trHeight w:val="408" w:hRule="atLeast"/>
          <w:jc w:val="center"/>
        </w:trPr>
        <w:tc>
          <w:tcPr>
            <w:tcW w:w="3214" w:type="dxa"/>
            <w:tcBorders>
              <w:top w:val="nil"/>
              <w:left w:val="single" w:color="auto" w:sz="4" w:space="0"/>
              <w:bottom w:val="single" w:color="auto" w:sz="4" w:space="0"/>
              <w:right w:val="single" w:color="auto" w:sz="4" w:space="0"/>
            </w:tcBorders>
            <w:noWrap w:val="0"/>
            <w:vAlign w:val="center"/>
          </w:tcPr>
          <w:p w14:paraId="7FB426EA">
            <w:pPr>
              <w:widowControl/>
              <w:spacing w:line="240" w:lineRule="exact"/>
              <w:ind w:firstLine="420" w:firstLineChars="200"/>
              <w:rPr>
                <w:rFonts w:hint="default" w:ascii="Times New Roman" w:hAnsi="Times New Roman" w:cs="Times New Roman"/>
                <w:kern w:val="0"/>
                <w:sz w:val="21"/>
                <w:szCs w:val="21"/>
              </w:rPr>
            </w:pPr>
            <w:r>
              <w:rPr>
                <w:rFonts w:hint="default" w:ascii="Times New Roman" w:hAnsi="Times New Roman" w:cs="Times New Roman"/>
                <w:kern w:val="0"/>
                <w:sz w:val="21"/>
                <w:szCs w:val="21"/>
              </w:rPr>
              <w:t>1、</w:t>
            </w:r>
            <w:r>
              <w:rPr>
                <w:rFonts w:hint="default" w:ascii="Times New Roman" w:hAnsi="Times New Roman" w:eastAsia="仿宋_GB2312" w:cs="Times New Roman"/>
                <w:kern w:val="0"/>
                <w:sz w:val="21"/>
                <w:szCs w:val="21"/>
              </w:rPr>
              <w:t>业务工作经费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4C1DFA0B">
            <w:pPr>
              <w:widowControl/>
              <w:spacing w:line="240" w:lineRule="exact"/>
              <w:jc w:val="center"/>
              <w:rPr>
                <w:rFonts w:hint="eastAsia"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0</w:t>
            </w:r>
          </w:p>
        </w:tc>
        <w:tc>
          <w:tcPr>
            <w:tcW w:w="2220" w:type="dxa"/>
            <w:gridSpan w:val="2"/>
            <w:tcBorders>
              <w:top w:val="single" w:color="auto" w:sz="4" w:space="0"/>
              <w:left w:val="nil"/>
              <w:bottom w:val="single" w:color="auto" w:sz="4" w:space="0"/>
              <w:right w:val="single" w:color="000000" w:sz="4" w:space="0"/>
            </w:tcBorders>
            <w:noWrap w:val="0"/>
            <w:vAlign w:val="center"/>
          </w:tcPr>
          <w:p w14:paraId="4CAD232A">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7</w:t>
            </w:r>
            <w:r>
              <w:rPr>
                <w:rFonts w:hint="default" w:ascii="Times New Roman" w:hAnsi="Times New Roman"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14:paraId="68AA1AE3">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7</w:t>
            </w:r>
            <w:r>
              <w:rPr>
                <w:rFonts w:hint="default" w:ascii="Times New Roman" w:hAnsi="Times New Roman" w:cs="Times New Roman"/>
                <w:kern w:val="0"/>
                <w:sz w:val="21"/>
                <w:szCs w:val="21"/>
              </w:rPr>
              <w:t>　</w:t>
            </w:r>
          </w:p>
        </w:tc>
      </w:tr>
      <w:tr w14:paraId="3FC5ED78">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14:paraId="72D9B959">
            <w:pPr>
              <w:widowControl/>
              <w:spacing w:line="240" w:lineRule="exact"/>
              <w:ind w:firstLine="420" w:firstLineChars="200"/>
              <w:rPr>
                <w:rFonts w:hint="default" w:ascii="Times New Roman" w:hAnsi="Times New Roman" w:cs="Times New Roman"/>
                <w:kern w:val="0"/>
                <w:sz w:val="21"/>
                <w:szCs w:val="21"/>
              </w:rPr>
            </w:pPr>
            <w:r>
              <w:rPr>
                <w:rFonts w:hint="default" w:ascii="Times New Roman" w:hAnsi="Times New Roman" w:cs="Times New Roman"/>
                <w:kern w:val="0"/>
                <w:sz w:val="21"/>
                <w:szCs w:val="21"/>
              </w:rPr>
              <w:t>2、</w:t>
            </w:r>
            <w:r>
              <w:rPr>
                <w:rFonts w:hint="default" w:ascii="Times New Roman" w:hAnsi="Times New Roman" w:eastAsia="仿宋_GB2312" w:cs="Times New Roman"/>
                <w:kern w:val="0"/>
                <w:sz w:val="21"/>
                <w:szCs w:val="21"/>
              </w:rPr>
              <w:t>派驻纪检监察组工作经费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203E5EA5">
            <w:pPr>
              <w:widowControl/>
              <w:spacing w:line="240" w:lineRule="exact"/>
              <w:jc w:val="center"/>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14.15</w:t>
            </w:r>
          </w:p>
        </w:tc>
        <w:tc>
          <w:tcPr>
            <w:tcW w:w="2220" w:type="dxa"/>
            <w:gridSpan w:val="2"/>
            <w:tcBorders>
              <w:top w:val="single" w:color="auto" w:sz="4" w:space="0"/>
              <w:left w:val="nil"/>
              <w:bottom w:val="single" w:color="auto" w:sz="4" w:space="0"/>
              <w:right w:val="single" w:color="000000" w:sz="4" w:space="0"/>
            </w:tcBorders>
            <w:noWrap w:val="0"/>
            <w:vAlign w:val="center"/>
          </w:tcPr>
          <w:p w14:paraId="0AD17FE2">
            <w:pPr>
              <w:widowControl/>
              <w:spacing w:line="24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10</w:t>
            </w:r>
          </w:p>
        </w:tc>
        <w:tc>
          <w:tcPr>
            <w:tcW w:w="1936" w:type="dxa"/>
            <w:gridSpan w:val="2"/>
            <w:tcBorders>
              <w:top w:val="single" w:color="auto" w:sz="4" w:space="0"/>
              <w:left w:val="nil"/>
              <w:bottom w:val="single" w:color="auto" w:sz="4" w:space="0"/>
              <w:right w:val="single" w:color="000000" w:sz="4" w:space="0"/>
            </w:tcBorders>
            <w:noWrap w:val="0"/>
            <w:vAlign w:val="center"/>
          </w:tcPr>
          <w:p w14:paraId="43D7ADF0">
            <w:pPr>
              <w:widowControl/>
              <w:spacing w:line="24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10</w:t>
            </w:r>
          </w:p>
        </w:tc>
      </w:tr>
      <w:tr w14:paraId="7D177AFB">
        <w:tblPrEx>
          <w:tblCellMar>
            <w:top w:w="0" w:type="dxa"/>
            <w:left w:w="108" w:type="dxa"/>
            <w:bottom w:w="0" w:type="dxa"/>
            <w:right w:w="108" w:type="dxa"/>
          </w:tblCellMar>
        </w:tblPrEx>
        <w:trPr>
          <w:trHeight w:val="447" w:hRule="atLeast"/>
          <w:jc w:val="center"/>
        </w:trPr>
        <w:tc>
          <w:tcPr>
            <w:tcW w:w="3214" w:type="dxa"/>
            <w:tcBorders>
              <w:top w:val="nil"/>
              <w:left w:val="single" w:color="auto" w:sz="4" w:space="0"/>
              <w:bottom w:val="single" w:color="auto" w:sz="4" w:space="0"/>
              <w:right w:val="single" w:color="auto" w:sz="4" w:space="0"/>
            </w:tcBorders>
            <w:noWrap w:val="0"/>
            <w:vAlign w:val="center"/>
          </w:tcPr>
          <w:p w14:paraId="1ED7F98B">
            <w:pPr>
              <w:widowControl/>
              <w:spacing w:line="240" w:lineRule="exact"/>
              <w:ind w:firstLine="420" w:firstLineChars="200"/>
              <w:jc w:val="both"/>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3、政治建设项目经费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63F4B100">
            <w:pPr>
              <w:widowControl/>
              <w:spacing w:line="24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c>
          <w:tcPr>
            <w:tcW w:w="2220" w:type="dxa"/>
            <w:gridSpan w:val="2"/>
            <w:tcBorders>
              <w:top w:val="single" w:color="auto" w:sz="4" w:space="0"/>
              <w:left w:val="nil"/>
              <w:bottom w:val="single" w:color="auto" w:sz="4" w:space="0"/>
              <w:right w:val="single" w:color="000000" w:sz="4" w:space="0"/>
            </w:tcBorders>
            <w:noWrap w:val="0"/>
            <w:vAlign w:val="center"/>
          </w:tcPr>
          <w:p w14:paraId="41B73C2C">
            <w:pPr>
              <w:widowControl/>
              <w:spacing w:line="240" w:lineRule="exact"/>
              <w:jc w:val="center"/>
              <w:rPr>
                <w:rFonts w:hint="default" w:ascii="Times New Roman" w:hAnsi="Times New Roman" w:eastAsia="仿宋_GB2312"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0</w:t>
            </w:r>
          </w:p>
        </w:tc>
        <w:tc>
          <w:tcPr>
            <w:tcW w:w="1936" w:type="dxa"/>
            <w:gridSpan w:val="2"/>
            <w:tcBorders>
              <w:top w:val="single" w:color="auto" w:sz="4" w:space="0"/>
              <w:left w:val="nil"/>
              <w:bottom w:val="single" w:color="auto" w:sz="4" w:space="0"/>
              <w:right w:val="single" w:color="000000" w:sz="4" w:space="0"/>
            </w:tcBorders>
            <w:noWrap w:val="0"/>
            <w:vAlign w:val="center"/>
          </w:tcPr>
          <w:p w14:paraId="58A9F664">
            <w:pPr>
              <w:widowControl/>
              <w:spacing w:line="240" w:lineRule="exact"/>
              <w:jc w:val="center"/>
              <w:rPr>
                <w:rFonts w:hint="default" w:ascii="Times New Roman" w:hAnsi="Times New Roman" w:eastAsia="仿宋_GB2312"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3</w:t>
            </w:r>
          </w:p>
        </w:tc>
      </w:tr>
      <w:tr w14:paraId="4DEF9E81">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14:paraId="67AC3BB9">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4</w:t>
            </w:r>
            <w:r>
              <w:rPr>
                <w:rFonts w:hint="default" w:ascii="Times New Roman" w:hAnsi="Times New Roman" w:cs="Times New Roman"/>
                <w:kern w:val="0"/>
                <w:sz w:val="21"/>
                <w:szCs w:val="21"/>
              </w:rPr>
              <w:t>、市级专项资金（一个专项一行）</w:t>
            </w:r>
          </w:p>
        </w:tc>
        <w:tc>
          <w:tcPr>
            <w:tcW w:w="2325" w:type="dxa"/>
            <w:gridSpan w:val="2"/>
            <w:tcBorders>
              <w:top w:val="single" w:color="auto" w:sz="4" w:space="0"/>
              <w:left w:val="nil"/>
              <w:bottom w:val="single" w:color="auto" w:sz="4" w:space="0"/>
              <w:right w:val="single" w:color="000000" w:sz="4" w:space="0"/>
            </w:tcBorders>
            <w:noWrap w:val="0"/>
            <w:vAlign w:val="center"/>
          </w:tcPr>
          <w:p w14:paraId="5D206AC0">
            <w:pPr>
              <w:widowControl/>
              <w:spacing w:line="240" w:lineRule="exact"/>
              <w:jc w:val="center"/>
              <w:rPr>
                <w:rFonts w:hint="default" w:ascii="Times New Roman" w:hAnsi="Times New Roman" w:cs="Times New Roman"/>
                <w:kern w:val="0"/>
                <w:sz w:val="21"/>
                <w:szCs w:val="21"/>
              </w:rPr>
            </w:pPr>
          </w:p>
        </w:tc>
        <w:tc>
          <w:tcPr>
            <w:tcW w:w="2220" w:type="dxa"/>
            <w:gridSpan w:val="2"/>
            <w:tcBorders>
              <w:top w:val="single" w:color="auto" w:sz="4" w:space="0"/>
              <w:left w:val="nil"/>
              <w:bottom w:val="single" w:color="auto" w:sz="4" w:space="0"/>
              <w:right w:val="single" w:color="000000" w:sz="4" w:space="0"/>
            </w:tcBorders>
            <w:noWrap w:val="0"/>
            <w:vAlign w:val="center"/>
          </w:tcPr>
          <w:p w14:paraId="6751269E">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14:paraId="72A60CDC">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30A25621">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14:paraId="6C121DA6">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2325" w:type="dxa"/>
            <w:gridSpan w:val="2"/>
            <w:tcBorders>
              <w:top w:val="single" w:color="auto" w:sz="4" w:space="0"/>
              <w:left w:val="nil"/>
              <w:bottom w:val="single" w:color="auto" w:sz="4" w:space="0"/>
              <w:right w:val="single" w:color="000000" w:sz="4" w:space="0"/>
            </w:tcBorders>
            <w:noWrap w:val="0"/>
            <w:vAlign w:val="center"/>
          </w:tcPr>
          <w:p w14:paraId="400756F1">
            <w:pPr>
              <w:widowControl/>
              <w:spacing w:line="240" w:lineRule="exact"/>
              <w:jc w:val="center"/>
              <w:rPr>
                <w:rFonts w:hint="default" w:ascii="Times New Roman" w:hAnsi="Times New Roman" w:cs="Times New Roman"/>
                <w:kern w:val="0"/>
                <w:sz w:val="21"/>
                <w:szCs w:val="21"/>
              </w:rPr>
            </w:pPr>
          </w:p>
        </w:tc>
        <w:tc>
          <w:tcPr>
            <w:tcW w:w="2220" w:type="dxa"/>
            <w:gridSpan w:val="2"/>
            <w:tcBorders>
              <w:top w:val="single" w:color="auto" w:sz="4" w:space="0"/>
              <w:left w:val="nil"/>
              <w:bottom w:val="single" w:color="auto" w:sz="4" w:space="0"/>
              <w:right w:val="single" w:color="000000" w:sz="4" w:space="0"/>
            </w:tcBorders>
            <w:noWrap w:val="0"/>
            <w:vAlign w:val="center"/>
          </w:tcPr>
          <w:p w14:paraId="73BE6B9C">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14:paraId="17246094">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77C89F5F">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14:paraId="0D815B17">
            <w:pPr>
              <w:widowControl/>
              <w:spacing w:line="24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公用经费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1CAA99E1">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91.92</w:t>
            </w:r>
            <w:r>
              <w:rPr>
                <w:rFonts w:hint="default" w:ascii="Times New Roman" w:hAnsi="Times New Roman" w:cs="Times New Roman"/>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3BE4F85C">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74.18</w:t>
            </w:r>
            <w:r>
              <w:rPr>
                <w:rFonts w:hint="default" w:ascii="Times New Roman" w:hAnsi="Times New Roman"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14:paraId="57E3AFF9">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74.41</w:t>
            </w:r>
            <w:r>
              <w:rPr>
                <w:rFonts w:hint="default" w:ascii="Times New Roman" w:hAnsi="Times New Roman" w:cs="Times New Roman"/>
                <w:kern w:val="0"/>
                <w:sz w:val="21"/>
                <w:szCs w:val="21"/>
              </w:rPr>
              <w:t>　</w:t>
            </w:r>
          </w:p>
        </w:tc>
      </w:tr>
      <w:tr w14:paraId="6D17D6D6">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14:paraId="08262941">
            <w:pPr>
              <w:widowControl/>
              <w:spacing w:line="240" w:lineRule="exact"/>
              <w:ind w:firstLine="420" w:firstLineChars="200"/>
              <w:rPr>
                <w:rFonts w:hint="default" w:ascii="Times New Roman" w:hAnsi="Times New Roman" w:cs="Times New Roman"/>
                <w:kern w:val="0"/>
                <w:sz w:val="21"/>
                <w:szCs w:val="21"/>
              </w:rPr>
            </w:pPr>
            <w:r>
              <w:rPr>
                <w:rFonts w:hint="default" w:ascii="Times New Roman" w:hAnsi="Times New Roman" w:cs="Times New Roman"/>
                <w:kern w:val="0"/>
                <w:sz w:val="21"/>
                <w:szCs w:val="21"/>
              </w:rPr>
              <w:t>其中：办公费</w:t>
            </w:r>
          </w:p>
        </w:tc>
        <w:tc>
          <w:tcPr>
            <w:tcW w:w="2325" w:type="dxa"/>
            <w:gridSpan w:val="2"/>
            <w:tcBorders>
              <w:top w:val="single" w:color="auto" w:sz="4" w:space="0"/>
              <w:left w:val="nil"/>
              <w:bottom w:val="single" w:color="auto" w:sz="4" w:space="0"/>
              <w:right w:val="single" w:color="000000" w:sz="4" w:space="0"/>
            </w:tcBorders>
            <w:shd w:val="clear" w:color="auto" w:fill="auto"/>
            <w:noWrap w:val="0"/>
            <w:vAlign w:val="center"/>
          </w:tcPr>
          <w:p w14:paraId="0BD20CF8">
            <w:pPr>
              <w:widowControl/>
              <w:spacing w:line="240" w:lineRule="exact"/>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6.73</w:t>
            </w:r>
          </w:p>
        </w:tc>
        <w:tc>
          <w:tcPr>
            <w:tcW w:w="2220" w:type="dxa"/>
            <w:gridSpan w:val="2"/>
            <w:tcBorders>
              <w:top w:val="single" w:color="auto" w:sz="4" w:space="0"/>
              <w:left w:val="nil"/>
              <w:bottom w:val="single" w:color="auto" w:sz="4" w:space="0"/>
              <w:right w:val="single" w:color="000000" w:sz="4" w:space="0"/>
            </w:tcBorders>
            <w:noWrap w:val="0"/>
            <w:vAlign w:val="center"/>
          </w:tcPr>
          <w:p w14:paraId="75D99C8F">
            <w:pPr>
              <w:widowControl/>
              <w:spacing w:line="24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2</w:t>
            </w:r>
          </w:p>
        </w:tc>
        <w:tc>
          <w:tcPr>
            <w:tcW w:w="1936" w:type="dxa"/>
            <w:gridSpan w:val="2"/>
            <w:tcBorders>
              <w:top w:val="single" w:color="auto" w:sz="4" w:space="0"/>
              <w:left w:val="nil"/>
              <w:bottom w:val="single" w:color="auto" w:sz="4" w:space="0"/>
              <w:right w:val="single" w:color="000000" w:sz="4" w:space="0"/>
            </w:tcBorders>
            <w:noWrap w:val="0"/>
            <w:vAlign w:val="center"/>
          </w:tcPr>
          <w:p w14:paraId="5ADF42AA">
            <w:pPr>
              <w:widowControl/>
              <w:spacing w:line="240" w:lineRule="exact"/>
              <w:jc w:val="center"/>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5</w:t>
            </w:r>
          </w:p>
        </w:tc>
      </w:tr>
      <w:tr w14:paraId="61C70358">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14:paraId="38D9B3AB">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        水费、电费、差旅费</w:t>
            </w:r>
          </w:p>
        </w:tc>
        <w:tc>
          <w:tcPr>
            <w:tcW w:w="2325" w:type="dxa"/>
            <w:gridSpan w:val="2"/>
            <w:tcBorders>
              <w:top w:val="single" w:color="auto" w:sz="4" w:space="0"/>
              <w:left w:val="nil"/>
              <w:bottom w:val="single" w:color="auto" w:sz="4" w:space="0"/>
              <w:right w:val="single" w:color="000000" w:sz="4" w:space="0"/>
            </w:tcBorders>
            <w:shd w:val="clear" w:color="auto" w:fill="auto"/>
            <w:noWrap w:val="0"/>
            <w:vAlign w:val="center"/>
          </w:tcPr>
          <w:p w14:paraId="75256A78">
            <w:pPr>
              <w:widowControl/>
              <w:spacing w:line="240" w:lineRule="exact"/>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12.31</w:t>
            </w:r>
            <w:r>
              <w:rPr>
                <w:rFonts w:hint="default" w:ascii="Times New Roman" w:hAnsi="Times New Roman" w:eastAsia="仿宋_GB2312" w:cs="Times New Roman"/>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14:paraId="23559B7A">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2</w:t>
            </w:r>
            <w:r>
              <w:rPr>
                <w:rFonts w:hint="default" w:ascii="Times New Roman" w:hAnsi="Times New Roman"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14:paraId="468B4D23">
            <w:pPr>
              <w:widowControl/>
              <w:spacing w:line="240" w:lineRule="exact"/>
              <w:jc w:val="center"/>
              <w:rPr>
                <w:rFonts w:hint="default" w:ascii="Times New Roman" w:hAnsi="Times New Roman" w:cs="Times New Roman"/>
                <w:kern w:val="0"/>
                <w:sz w:val="21"/>
                <w:szCs w:val="21"/>
              </w:rPr>
            </w:pPr>
            <w:r>
              <w:rPr>
                <w:rFonts w:hint="eastAsia" w:ascii="Times New Roman" w:hAnsi="Times New Roman" w:cs="Times New Roman"/>
                <w:kern w:val="0"/>
                <w:sz w:val="21"/>
                <w:szCs w:val="21"/>
                <w:lang w:val="en-US" w:eastAsia="zh-CN"/>
              </w:rPr>
              <w:t>6.79</w:t>
            </w:r>
            <w:r>
              <w:rPr>
                <w:rFonts w:hint="default" w:ascii="Times New Roman" w:hAnsi="Times New Roman" w:cs="Times New Roman"/>
                <w:kern w:val="0"/>
                <w:sz w:val="21"/>
                <w:szCs w:val="21"/>
              </w:rPr>
              <w:t>　</w:t>
            </w:r>
          </w:p>
        </w:tc>
      </w:tr>
      <w:tr w14:paraId="1EB67836">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14:paraId="41AA4EAE">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    会议费、培训费</w:t>
            </w:r>
          </w:p>
        </w:tc>
        <w:tc>
          <w:tcPr>
            <w:tcW w:w="2325" w:type="dxa"/>
            <w:gridSpan w:val="2"/>
            <w:tcBorders>
              <w:top w:val="single" w:color="auto" w:sz="4" w:space="0"/>
              <w:left w:val="nil"/>
              <w:bottom w:val="single" w:color="auto" w:sz="4" w:space="0"/>
              <w:right w:val="single" w:color="000000" w:sz="4" w:space="0"/>
            </w:tcBorders>
            <w:shd w:val="clear" w:color="auto" w:fill="auto"/>
            <w:noWrap w:val="0"/>
            <w:vAlign w:val="center"/>
          </w:tcPr>
          <w:p w14:paraId="0F4BB2B9">
            <w:pPr>
              <w:widowControl/>
              <w:spacing w:line="240" w:lineRule="exact"/>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cs="Times New Roman"/>
                <w:kern w:val="0"/>
                <w:sz w:val="21"/>
                <w:szCs w:val="21"/>
                <w:lang w:val="en-US" w:eastAsia="zh-CN"/>
              </w:rPr>
              <w:t>3.05</w:t>
            </w:r>
          </w:p>
        </w:tc>
        <w:tc>
          <w:tcPr>
            <w:tcW w:w="2220" w:type="dxa"/>
            <w:gridSpan w:val="2"/>
            <w:tcBorders>
              <w:top w:val="single" w:color="auto" w:sz="4" w:space="0"/>
              <w:left w:val="nil"/>
              <w:bottom w:val="single" w:color="auto" w:sz="4" w:space="0"/>
              <w:right w:val="single" w:color="000000" w:sz="4" w:space="0"/>
            </w:tcBorders>
            <w:noWrap w:val="0"/>
            <w:vAlign w:val="center"/>
          </w:tcPr>
          <w:p w14:paraId="66496B84">
            <w:pPr>
              <w:widowControl/>
              <w:spacing w:line="240" w:lineRule="exact"/>
              <w:jc w:val="center"/>
              <w:rPr>
                <w:rFonts w:hint="default" w:ascii="Times New Roman" w:hAnsi="Times New Roman" w:cs="Times New Roman"/>
                <w:kern w:val="0"/>
                <w:sz w:val="21"/>
                <w:szCs w:val="21"/>
              </w:rPr>
            </w:pPr>
          </w:p>
        </w:tc>
        <w:tc>
          <w:tcPr>
            <w:tcW w:w="1936" w:type="dxa"/>
            <w:gridSpan w:val="2"/>
            <w:tcBorders>
              <w:top w:val="single" w:color="auto" w:sz="4" w:space="0"/>
              <w:left w:val="nil"/>
              <w:bottom w:val="single" w:color="auto" w:sz="4" w:space="0"/>
              <w:right w:val="single" w:color="000000" w:sz="4" w:space="0"/>
            </w:tcBorders>
            <w:noWrap w:val="0"/>
            <w:vAlign w:val="center"/>
          </w:tcPr>
          <w:p w14:paraId="0FA6190B">
            <w:pPr>
              <w:widowControl/>
              <w:spacing w:line="240" w:lineRule="exact"/>
              <w:jc w:val="center"/>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1.26</w:t>
            </w:r>
          </w:p>
        </w:tc>
      </w:tr>
      <w:tr w14:paraId="01A74ECA">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14:paraId="30558619">
            <w:pPr>
              <w:widowControl/>
              <w:spacing w:line="24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政府采购金额</w:t>
            </w:r>
          </w:p>
        </w:tc>
        <w:tc>
          <w:tcPr>
            <w:tcW w:w="2325" w:type="dxa"/>
            <w:gridSpan w:val="2"/>
            <w:tcBorders>
              <w:top w:val="single" w:color="auto" w:sz="4" w:space="0"/>
              <w:left w:val="nil"/>
              <w:bottom w:val="single" w:color="auto" w:sz="4" w:space="0"/>
              <w:right w:val="single" w:color="000000" w:sz="4" w:space="0"/>
            </w:tcBorders>
            <w:noWrap w:val="0"/>
            <w:vAlign w:val="center"/>
          </w:tcPr>
          <w:p w14:paraId="4F9C8ECB">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2220" w:type="dxa"/>
            <w:gridSpan w:val="2"/>
            <w:tcBorders>
              <w:top w:val="single" w:color="auto" w:sz="4" w:space="0"/>
              <w:left w:val="nil"/>
              <w:bottom w:val="single" w:color="auto" w:sz="4" w:space="0"/>
              <w:right w:val="single" w:color="000000" w:sz="4" w:space="0"/>
            </w:tcBorders>
            <w:noWrap w:val="0"/>
            <w:vAlign w:val="center"/>
          </w:tcPr>
          <w:p w14:paraId="6A51CBBD">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14:paraId="2D35F5C3">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2D9388A8">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14:paraId="4DDA3F1F">
            <w:pPr>
              <w:widowControl/>
              <w:spacing w:line="24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部门基本支出预算调整 </w:t>
            </w:r>
          </w:p>
        </w:tc>
        <w:tc>
          <w:tcPr>
            <w:tcW w:w="2325" w:type="dxa"/>
            <w:gridSpan w:val="2"/>
            <w:tcBorders>
              <w:top w:val="single" w:color="auto" w:sz="4" w:space="0"/>
              <w:left w:val="nil"/>
              <w:bottom w:val="single" w:color="auto" w:sz="4" w:space="0"/>
              <w:right w:val="single" w:color="000000" w:sz="4" w:space="0"/>
            </w:tcBorders>
            <w:noWrap w:val="0"/>
            <w:vAlign w:val="center"/>
          </w:tcPr>
          <w:p w14:paraId="78CD8103">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2220" w:type="dxa"/>
            <w:gridSpan w:val="2"/>
            <w:tcBorders>
              <w:top w:val="single" w:color="auto" w:sz="4" w:space="0"/>
              <w:left w:val="nil"/>
              <w:bottom w:val="single" w:color="auto" w:sz="4" w:space="0"/>
              <w:right w:val="single" w:color="000000" w:sz="4" w:space="0"/>
            </w:tcBorders>
            <w:noWrap w:val="0"/>
            <w:vAlign w:val="center"/>
          </w:tcPr>
          <w:p w14:paraId="55C085D5">
            <w:pPr>
              <w:widowControl/>
              <w:spacing w:line="240" w:lineRule="exact"/>
              <w:jc w:val="center"/>
              <w:rPr>
                <w:rFonts w:hint="default" w:ascii="Times New Roman" w:hAnsi="Times New Roman" w:cs="Times New Roman"/>
                <w:color w:val="FF0000"/>
                <w:kern w:val="0"/>
                <w:sz w:val="21"/>
                <w:szCs w:val="21"/>
              </w:rPr>
            </w:pPr>
            <w:r>
              <w:rPr>
                <w:rFonts w:hint="default" w:ascii="Times New Roman" w:hAnsi="Times New Roman" w:cs="Times New Roman"/>
                <w:color w:val="FF0000"/>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14:paraId="315EB32D">
            <w:pPr>
              <w:widowControl/>
              <w:spacing w:line="240" w:lineRule="exact"/>
              <w:jc w:val="center"/>
              <w:rPr>
                <w:rFonts w:hint="default" w:ascii="Times New Roman" w:hAnsi="Times New Roman" w:cs="Times New Roman"/>
                <w:color w:val="FF0000"/>
                <w:kern w:val="0"/>
                <w:sz w:val="21"/>
                <w:szCs w:val="21"/>
              </w:rPr>
            </w:pPr>
            <w:r>
              <w:rPr>
                <w:rFonts w:hint="default" w:ascii="Times New Roman" w:hAnsi="Times New Roman" w:cs="Times New Roman"/>
                <w:color w:val="FF0000"/>
                <w:kern w:val="0"/>
                <w:sz w:val="21"/>
                <w:szCs w:val="21"/>
              </w:rPr>
              <w:t>　</w:t>
            </w:r>
          </w:p>
        </w:tc>
      </w:tr>
      <w:tr w14:paraId="405153DE">
        <w:tblPrEx>
          <w:tblCellMar>
            <w:top w:w="0" w:type="dxa"/>
            <w:left w:w="108" w:type="dxa"/>
            <w:bottom w:w="0" w:type="dxa"/>
            <w:right w:w="108" w:type="dxa"/>
          </w:tblCellMar>
        </w:tblPrEx>
        <w:trPr>
          <w:trHeight w:val="916" w:hRule="atLeast"/>
          <w:jc w:val="center"/>
        </w:trPr>
        <w:tc>
          <w:tcPr>
            <w:tcW w:w="3214" w:type="dxa"/>
            <w:vMerge w:val="restart"/>
            <w:tcBorders>
              <w:top w:val="nil"/>
              <w:left w:val="single" w:color="auto" w:sz="4" w:space="0"/>
              <w:bottom w:val="single" w:color="auto" w:sz="4" w:space="0"/>
              <w:right w:val="single" w:color="auto" w:sz="4" w:space="0"/>
            </w:tcBorders>
            <w:noWrap w:val="0"/>
            <w:vAlign w:val="center"/>
          </w:tcPr>
          <w:p w14:paraId="70B3C925">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楼堂馆所控制情况</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（2023年完工项目）</w:t>
            </w:r>
          </w:p>
        </w:tc>
        <w:tc>
          <w:tcPr>
            <w:tcW w:w="1200" w:type="dxa"/>
            <w:tcBorders>
              <w:top w:val="nil"/>
              <w:left w:val="nil"/>
              <w:bottom w:val="single" w:color="auto" w:sz="4" w:space="0"/>
              <w:right w:val="single" w:color="auto" w:sz="4" w:space="0"/>
            </w:tcBorders>
            <w:noWrap w:val="0"/>
            <w:vAlign w:val="center"/>
          </w:tcPr>
          <w:p w14:paraId="0E7F1770">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批复规模</w:t>
            </w:r>
            <w:r>
              <w:rPr>
                <w:rFonts w:hint="default" w:ascii="Times New Roman" w:hAnsi="Times New Roman" w:cs="Times New Roman"/>
                <w:kern w:val="0"/>
                <w:sz w:val="21"/>
                <w:szCs w:val="21"/>
              </w:rPr>
              <w:br w:type="textWrapping"/>
            </w:r>
            <w:r>
              <w:rPr>
                <w:rFonts w:hint="default" w:ascii="Times New Roman" w:hAnsi="Times New Roman" w:cs="Times New Roman"/>
                <w:kern w:val="0"/>
                <w:sz w:val="21"/>
                <w:szCs w:val="21"/>
              </w:rPr>
              <w:t>（㎡）</w:t>
            </w:r>
          </w:p>
        </w:tc>
        <w:tc>
          <w:tcPr>
            <w:tcW w:w="1125" w:type="dxa"/>
            <w:tcBorders>
              <w:top w:val="nil"/>
              <w:left w:val="nil"/>
              <w:bottom w:val="single" w:color="auto" w:sz="4" w:space="0"/>
              <w:right w:val="single" w:color="auto" w:sz="4" w:space="0"/>
            </w:tcBorders>
            <w:noWrap w:val="0"/>
            <w:vAlign w:val="center"/>
          </w:tcPr>
          <w:p w14:paraId="5DABC395">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实际规模（㎡）</w:t>
            </w:r>
          </w:p>
        </w:tc>
        <w:tc>
          <w:tcPr>
            <w:tcW w:w="1080" w:type="dxa"/>
            <w:tcBorders>
              <w:top w:val="nil"/>
              <w:left w:val="nil"/>
              <w:bottom w:val="single" w:color="auto" w:sz="4" w:space="0"/>
              <w:right w:val="single" w:color="auto" w:sz="4" w:space="0"/>
            </w:tcBorders>
            <w:noWrap w:val="0"/>
            <w:vAlign w:val="center"/>
          </w:tcPr>
          <w:p w14:paraId="5D26DC50">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规模控制率</w:t>
            </w:r>
          </w:p>
        </w:tc>
        <w:tc>
          <w:tcPr>
            <w:tcW w:w="1140" w:type="dxa"/>
            <w:tcBorders>
              <w:top w:val="nil"/>
              <w:left w:val="nil"/>
              <w:bottom w:val="single" w:color="auto" w:sz="4" w:space="0"/>
              <w:right w:val="single" w:color="auto" w:sz="4" w:space="0"/>
            </w:tcBorders>
            <w:noWrap w:val="0"/>
            <w:vAlign w:val="center"/>
          </w:tcPr>
          <w:p w14:paraId="63F7DFC7">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预算投资（万元）</w:t>
            </w:r>
          </w:p>
        </w:tc>
        <w:tc>
          <w:tcPr>
            <w:tcW w:w="960" w:type="dxa"/>
            <w:tcBorders>
              <w:top w:val="nil"/>
              <w:left w:val="nil"/>
              <w:bottom w:val="single" w:color="auto" w:sz="4" w:space="0"/>
              <w:right w:val="single" w:color="auto" w:sz="4" w:space="0"/>
            </w:tcBorders>
            <w:noWrap w:val="0"/>
            <w:vAlign w:val="center"/>
          </w:tcPr>
          <w:p w14:paraId="499C42EE">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实际投资（万元）</w:t>
            </w:r>
          </w:p>
        </w:tc>
        <w:tc>
          <w:tcPr>
            <w:tcW w:w="976" w:type="dxa"/>
            <w:tcBorders>
              <w:top w:val="nil"/>
              <w:left w:val="nil"/>
              <w:bottom w:val="single" w:color="auto" w:sz="4" w:space="0"/>
              <w:right w:val="single" w:color="auto" w:sz="4" w:space="0"/>
            </w:tcBorders>
            <w:noWrap w:val="0"/>
            <w:vAlign w:val="center"/>
          </w:tcPr>
          <w:p w14:paraId="00A74445">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投资概算控制率</w:t>
            </w:r>
          </w:p>
        </w:tc>
      </w:tr>
      <w:tr w14:paraId="14C3CDAC">
        <w:tblPrEx>
          <w:tblCellMar>
            <w:top w:w="0" w:type="dxa"/>
            <w:left w:w="108" w:type="dxa"/>
            <w:bottom w:w="0" w:type="dxa"/>
            <w:right w:w="108" w:type="dxa"/>
          </w:tblCellMar>
        </w:tblPrEx>
        <w:trPr>
          <w:trHeight w:val="454" w:hRule="atLeast"/>
          <w:jc w:val="center"/>
        </w:trPr>
        <w:tc>
          <w:tcPr>
            <w:tcW w:w="3214" w:type="dxa"/>
            <w:vMerge w:val="continue"/>
            <w:tcBorders>
              <w:top w:val="nil"/>
              <w:left w:val="single" w:color="auto" w:sz="4" w:space="0"/>
              <w:bottom w:val="single" w:color="auto" w:sz="4" w:space="0"/>
              <w:right w:val="single" w:color="auto" w:sz="4" w:space="0"/>
            </w:tcBorders>
            <w:noWrap w:val="0"/>
            <w:vAlign w:val="center"/>
          </w:tcPr>
          <w:p w14:paraId="681EDE90">
            <w:pPr>
              <w:widowControl/>
              <w:spacing w:line="240" w:lineRule="exact"/>
              <w:jc w:val="left"/>
              <w:rPr>
                <w:rFonts w:hint="default" w:ascii="Times New Roman" w:hAnsi="Times New Roman" w:cs="Times New Roman"/>
                <w:kern w:val="0"/>
                <w:sz w:val="21"/>
                <w:szCs w:val="21"/>
              </w:rPr>
            </w:pPr>
          </w:p>
        </w:tc>
        <w:tc>
          <w:tcPr>
            <w:tcW w:w="1200" w:type="dxa"/>
            <w:tcBorders>
              <w:top w:val="nil"/>
              <w:left w:val="nil"/>
              <w:bottom w:val="single" w:color="auto" w:sz="4" w:space="0"/>
              <w:right w:val="single" w:color="auto" w:sz="4" w:space="0"/>
            </w:tcBorders>
            <w:noWrap w:val="0"/>
            <w:vAlign w:val="center"/>
          </w:tcPr>
          <w:p w14:paraId="5A50C4B1">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0</w:t>
            </w:r>
            <w:r>
              <w:rPr>
                <w:rFonts w:hint="default" w:ascii="Times New Roman" w:hAnsi="Times New Roman" w:cs="Times New Roman"/>
                <w:kern w:val="0"/>
                <w:sz w:val="21"/>
                <w:szCs w:val="21"/>
              </w:rPr>
              <w:t>　</w:t>
            </w:r>
          </w:p>
        </w:tc>
        <w:tc>
          <w:tcPr>
            <w:tcW w:w="1125" w:type="dxa"/>
            <w:tcBorders>
              <w:top w:val="nil"/>
              <w:left w:val="nil"/>
              <w:bottom w:val="single" w:color="auto" w:sz="4" w:space="0"/>
              <w:right w:val="single" w:color="auto" w:sz="4" w:space="0"/>
            </w:tcBorders>
            <w:noWrap w:val="0"/>
            <w:vAlign w:val="center"/>
          </w:tcPr>
          <w:p w14:paraId="1F7C8E5F">
            <w:pPr>
              <w:widowControl/>
              <w:spacing w:line="240" w:lineRule="exact"/>
              <w:jc w:val="left"/>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rPr>
              <w:t>　</w:t>
            </w:r>
            <w:r>
              <w:rPr>
                <w:rFonts w:hint="default" w:ascii="Times New Roman" w:hAnsi="Times New Roman" w:cs="Times New Roman"/>
                <w:kern w:val="0"/>
                <w:sz w:val="21"/>
                <w:szCs w:val="21"/>
                <w:lang w:val="en-US" w:eastAsia="zh-CN"/>
              </w:rPr>
              <w:t>0</w:t>
            </w:r>
          </w:p>
        </w:tc>
        <w:tc>
          <w:tcPr>
            <w:tcW w:w="1080" w:type="dxa"/>
            <w:tcBorders>
              <w:top w:val="nil"/>
              <w:left w:val="nil"/>
              <w:bottom w:val="single" w:color="auto" w:sz="4" w:space="0"/>
              <w:right w:val="single" w:color="auto" w:sz="4" w:space="0"/>
            </w:tcBorders>
            <w:noWrap w:val="0"/>
            <w:vAlign w:val="center"/>
          </w:tcPr>
          <w:p w14:paraId="50780E24">
            <w:pPr>
              <w:widowControl/>
              <w:spacing w:line="240" w:lineRule="exact"/>
              <w:jc w:val="left"/>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rPr>
              <w:t>　</w:t>
            </w:r>
            <w:r>
              <w:rPr>
                <w:rFonts w:hint="default" w:ascii="Times New Roman" w:hAnsi="Times New Roman" w:cs="Times New Roman"/>
                <w:kern w:val="0"/>
                <w:sz w:val="21"/>
                <w:szCs w:val="21"/>
                <w:lang w:val="en-US" w:eastAsia="zh-CN"/>
              </w:rPr>
              <w:t>0</w:t>
            </w:r>
          </w:p>
        </w:tc>
        <w:tc>
          <w:tcPr>
            <w:tcW w:w="1140" w:type="dxa"/>
            <w:tcBorders>
              <w:top w:val="nil"/>
              <w:left w:val="nil"/>
              <w:bottom w:val="single" w:color="auto" w:sz="4" w:space="0"/>
              <w:right w:val="single" w:color="auto" w:sz="4" w:space="0"/>
            </w:tcBorders>
            <w:noWrap w:val="0"/>
            <w:vAlign w:val="center"/>
          </w:tcPr>
          <w:p w14:paraId="152BA7CB">
            <w:pPr>
              <w:widowControl/>
              <w:spacing w:line="240" w:lineRule="exact"/>
              <w:jc w:val="left"/>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rPr>
              <w:t>　</w:t>
            </w:r>
            <w:r>
              <w:rPr>
                <w:rFonts w:hint="default" w:ascii="Times New Roman" w:hAnsi="Times New Roman" w:cs="Times New Roman"/>
                <w:kern w:val="0"/>
                <w:sz w:val="21"/>
                <w:szCs w:val="21"/>
                <w:lang w:val="en-US" w:eastAsia="zh-CN"/>
              </w:rPr>
              <w:t>0</w:t>
            </w:r>
          </w:p>
        </w:tc>
        <w:tc>
          <w:tcPr>
            <w:tcW w:w="960" w:type="dxa"/>
            <w:tcBorders>
              <w:top w:val="nil"/>
              <w:left w:val="nil"/>
              <w:bottom w:val="single" w:color="auto" w:sz="4" w:space="0"/>
              <w:right w:val="single" w:color="auto" w:sz="4" w:space="0"/>
            </w:tcBorders>
            <w:noWrap w:val="0"/>
            <w:vAlign w:val="center"/>
          </w:tcPr>
          <w:p w14:paraId="7B11C6B7">
            <w:pPr>
              <w:widowControl/>
              <w:spacing w:line="240" w:lineRule="exact"/>
              <w:jc w:val="left"/>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rPr>
              <w:t>　</w:t>
            </w:r>
            <w:r>
              <w:rPr>
                <w:rFonts w:hint="default" w:ascii="Times New Roman" w:hAnsi="Times New Roman" w:cs="Times New Roman"/>
                <w:kern w:val="0"/>
                <w:sz w:val="21"/>
                <w:szCs w:val="21"/>
                <w:lang w:val="en-US" w:eastAsia="zh-CN"/>
              </w:rPr>
              <w:t>0</w:t>
            </w:r>
          </w:p>
        </w:tc>
        <w:tc>
          <w:tcPr>
            <w:tcW w:w="976" w:type="dxa"/>
            <w:tcBorders>
              <w:top w:val="nil"/>
              <w:left w:val="nil"/>
              <w:bottom w:val="single" w:color="auto" w:sz="4" w:space="0"/>
              <w:right w:val="single" w:color="auto" w:sz="4" w:space="0"/>
            </w:tcBorders>
            <w:noWrap w:val="0"/>
            <w:vAlign w:val="center"/>
          </w:tcPr>
          <w:p w14:paraId="3C1D8FEB">
            <w:pPr>
              <w:widowControl/>
              <w:spacing w:line="240" w:lineRule="exact"/>
              <w:jc w:val="left"/>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rPr>
              <w:t>　</w:t>
            </w:r>
            <w:r>
              <w:rPr>
                <w:rFonts w:hint="default" w:ascii="Times New Roman" w:hAnsi="Times New Roman" w:cs="Times New Roman"/>
                <w:kern w:val="0"/>
                <w:sz w:val="21"/>
                <w:szCs w:val="21"/>
                <w:lang w:val="en-US" w:eastAsia="zh-CN"/>
              </w:rPr>
              <w:t>0</w:t>
            </w:r>
          </w:p>
        </w:tc>
      </w:tr>
      <w:tr w14:paraId="29E982E4">
        <w:tblPrEx>
          <w:tblCellMar>
            <w:top w:w="0" w:type="dxa"/>
            <w:left w:w="108" w:type="dxa"/>
            <w:bottom w:w="0" w:type="dxa"/>
            <w:right w:w="108" w:type="dxa"/>
          </w:tblCellMar>
        </w:tblPrEx>
        <w:trPr>
          <w:trHeight w:val="503" w:hRule="atLeast"/>
          <w:jc w:val="center"/>
        </w:trPr>
        <w:tc>
          <w:tcPr>
            <w:tcW w:w="3214" w:type="dxa"/>
            <w:tcBorders>
              <w:top w:val="nil"/>
              <w:left w:val="single" w:color="auto" w:sz="4" w:space="0"/>
              <w:bottom w:val="single" w:color="auto" w:sz="4" w:space="0"/>
              <w:right w:val="single" w:color="auto" w:sz="4" w:space="0"/>
            </w:tcBorders>
            <w:noWrap w:val="0"/>
            <w:vAlign w:val="center"/>
          </w:tcPr>
          <w:p w14:paraId="0B3063E3">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厉行节约保障措施</w:t>
            </w:r>
          </w:p>
        </w:tc>
        <w:tc>
          <w:tcPr>
            <w:tcW w:w="6481" w:type="dxa"/>
            <w:gridSpan w:val="6"/>
            <w:tcBorders>
              <w:top w:val="single" w:color="auto" w:sz="4" w:space="0"/>
              <w:left w:val="nil"/>
              <w:bottom w:val="single" w:color="auto" w:sz="4" w:space="0"/>
              <w:right w:val="single" w:color="000000" w:sz="4" w:space="0"/>
            </w:tcBorders>
            <w:noWrap w:val="0"/>
            <w:vAlign w:val="center"/>
          </w:tcPr>
          <w:p w14:paraId="26010238">
            <w:pPr>
              <w:widowControl/>
              <w:spacing w:line="24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eastAsia="zh-CN"/>
              </w:rPr>
              <w:t>1.</w:t>
            </w:r>
            <w:r>
              <w:rPr>
                <w:rFonts w:hint="default" w:ascii="Times New Roman" w:hAnsi="Times New Roman" w:cs="Times New Roman"/>
                <w:kern w:val="0"/>
                <w:sz w:val="21"/>
                <w:szCs w:val="21"/>
              </w:rPr>
              <w:t>严格公务用车的使用管理，通过公车平台系统规范用车。2</w:t>
            </w:r>
            <w:r>
              <w:rPr>
                <w:rFonts w:hint="default" w:ascii="Times New Roman" w:hAnsi="Times New Roman" w:cs="Times New Roman"/>
                <w:kern w:val="0"/>
                <w:sz w:val="21"/>
                <w:szCs w:val="21"/>
                <w:lang w:val="en-US" w:eastAsia="zh-CN"/>
              </w:rPr>
              <w:t>.</w:t>
            </w:r>
            <w:r>
              <w:rPr>
                <w:rFonts w:hint="default" w:ascii="Times New Roman" w:hAnsi="Times New Roman" w:cs="Times New Roman"/>
                <w:kern w:val="0"/>
                <w:sz w:val="21"/>
                <w:szCs w:val="21"/>
              </w:rPr>
              <w:t>严格控制公务接待，对照公务接待制度规定，严格控制、严格审批、按时报备。3</w:t>
            </w:r>
            <w:r>
              <w:rPr>
                <w:rFonts w:hint="default" w:ascii="Times New Roman" w:hAnsi="Times New Roman" w:cs="Times New Roman"/>
                <w:kern w:val="0"/>
                <w:sz w:val="21"/>
                <w:szCs w:val="21"/>
                <w:lang w:val="en-US" w:eastAsia="zh-CN"/>
              </w:rPr>
              <w:t>.</w:t>
            </w:r>
            <w:r>
              <w:rPr>
                <w:rFonts w:hint="default" w:ascii="Times New Roman" w:hAnsi="Times New Roman" w:cs="Times New Roman"/>
                <w:kern w:val="0"/>
                <w:sz w:val="21"/>
                <w:szCs w:val="21"/>
              </w:rPr>
              <w:t>严格控制会议经费支出，只开必要的会，合并能一起召开的会，减少会议资料发放。4</w:t>
            </w:r>
            <w:r>
              <w:rPr>
                <w:rFonts w:hint="default" w:ascii="Times New Roman" w:hAnsi="Times New Roman" w:cs="Times New Roman"/>
                <w:kern w:val="0"/>
                <w:sz w:val="21"/>
                <w:szCs w:val="21"/>
                <w:lang w:val="en-US" w:eastAsia="zh-CN"/>
              </w:rPr>
              <w:t>.</w:t>
            </w:r>
            <w:r>
              <w:rPr>
                <w:rFonts w:hint="default" w:ascii="Times New Roman" w:hAnsi="Times New Roman" w:cs="Times New Roman"/>
                <w:kern w:val="0"/>
                <w:sz w:val="21"/>
                <w:szCs w:val="21"/>
              </w:rPr>
              <w:t>严格把关公用经费支出，建设节约型机关。　</w:t>
            </w:r>
          </w:p>
        </w:tc>
      </w:tr>
    </w:tbl>
    <w:p w14:paraId="50ADF9D0">
      <w:pPr>
        <w:widowControl/>
        <w:spacing w:line="300" w:lineRule="exact"/>
        <w:jc w:val="left"/>
        <w:rPr>
          <w:rFonts w:hint="default" w:ascii="Times New Roman" w:hAnsi="Times New Roman" w:cs="Times New Roman"/>
          <w:kern w:val="0"/>
          <w:sz w:val="22"/>
          <w:szCs w:val="24"/>
        </w:rPr>
      </w:pPr>
      <w:r>
        <w:rPr>
          <w:rFonts w:hint="default" w:ascii="Times New Roman" w:hAnsi="Times New Roman" w:cs="Times New Roman"/>
          <w:kern w:val="0"/>
          <w:sz w:val="22"/>
          <w:szCs w:val="24"/>
        </w:rPr>
        <w:t>说明：“项目支出”需要填报基本支出以外的所有项目支出情况，“运行维护经费”填报项目支出中用于人员类和公用运转类的支出。“公用经费”填报基本支出中的一般商品和服务支出。</w:t>
      </w:r>
    </w:p>
    <w:p w14:paraId="7918D99E">
      <w:pPr>
        <w:rPr>
          <w:rFonts w:hint="default" w:ascii="Times New Roman" w:hAnsi="Times New Roman" w:cs="Times New Roman"/>
        </w:rPr>
      </w:pPr>
      <w:r>
        <w:rPr>
          <w:rFonts w:hint="default" w:ascii="Times New Roman" w:hAnsi="Times New Roman" w:cs="Times New Roman"/>
          <w:kern w:val="0"/>
          <w:sz w:val="22"/>
          <w:szCs w:val="24"/>
        </w:rPr>
        <w:t>填表人：        填报日期：          联系电话：            单位负责人签字：</w:t>
      </w:r>
    </w:p>
    <w:p w14:paraId="4E857B09">
      <w:pPr>
        <w:widowControl/>
        <w:spacing w:line="400" w:lineRule="exact"/>
        <w:jc w:val="center"/>
        <w:rPr>
          <w:rFonts w:hint="default" w:ascii="Times New Roman" w:hAnsi="Times New Roman" w:eastAsia="方正小标宋_GBK" w:cs="Times New Roman"/>
          <w:color w:val="000000"/>
          <w:kern w:val="0"/>
          <w:sz w:val="36"/>
          <w:szCs w:val="36"/>
        </w:rPr>
      </w:pPr>
    </w:p>
    <w:p w14:paraId="61359AE1">
      <w:pPr>
        <w:widowControl/>
        <w:spacing w:line="400" w:lineRule="exact"/>
        <w:jc w:val="center"/>
        <w:rPr>
          <w:rFonts w:hint="default" w:ascii="Times New Roman" w:hAnsi="Times New Roman" w:eastAsia="方正小标宋_GBK" w:cs="Times New Roman"/>
          <w:color w:val="000000"/>
          <w:kern w:val="0"/>
          <w:sz w:val="36"/>
          <w:szCs w:val="36"/>
        </w:rPr>
      </w:pPr>
      <w:r>
        <w:rPr>
          <w:rFonts w:hint="default" w:ascii="Times New Roman" w:hAnsi="Times New Roman" w:cs="Times New Roman"/>
          <w:sz w:val="36"/>
        </w:rPr>
        <mc:AlternateContent>
          <mc:Choice Requires="wps">
            <w:drawing>
              <wp:anchor distT="0" distB="0" distL="114300" distR="114300" simplePos="0" relativeHeight="251661312" behindDoc="0" locked="0" layoutInCell="1" allowOverlap="1">
                <wp:simplePos x="0" y="0"/>
                <wp:positionH relativeFrom="column">
                  <wp:posOffset>-187325</wp:posOffset>
                </wp:positionH>
                <wp:positionV relativeFrom="paragraph">
                  <wp:posOffset>-682625</wp:posOffset>
                </wp:positionV>
                <wp:extent cx="1066800" cy="438150"/>
                <wp:effectExtent l="0" t="0" r="0" b="0"/>
                <wp:wrapNone/>
                <wp:docPr id="5" name="文本框 5"/>
                <wp:cNvGraphicFramePr/>
                <a:graphic xmlns:a="http://schemas.openxmlformats.org/drawingml/2006/main">
                  <a:graphicData uri="http://schemas.microsoft.com/office/word/2010/wordprocessingShape">
                    <wps:wsp>
                      <wps:cNvSpPr txBox="1"/>
                      <wps:spPr>
                        <a:xfrm>
                          <a:off x="784860" y="649605"/>
                          <a:ext cx="106680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41C640">
                            <w:pPr>
                              <w:keepNext w:val="0"/>
                              <w:keepLines w:val="0"/>
                              <w:pageBreakBefore w:val="0"/>
                              <w:widowControl w:val="0"/>
                              <w:kinsoku/>
                              <w:wordWrap/>
                              <w:overflowPunct/>
                              <w:topLinePunct w:val="0"/>
                              <w:bidi w:val="0"/>
                              <w:adjustRightInd/>
                              <w:snapToGrid w:val="0"/>
                              <w:textAlignment w:val="auto"/>
                              <w:rPr>
                                <w:rFonts w:hint="default" w:eastAsia="仿宋_GB2312" w:cs="Times New Roman"/>
                                <w:lang w:val="en-US" w:eastAsia="zh-CN"/>
                              </w:rPr>
                            </w:pPr>
                            <w:r>
                              <w:rPr>
                                <w:rFonts w:hint="eastAsia" w:cs="Times New Roman"/>
                                <w:lang w:val="en-US" w:eastAsia="zh-CN"/>
                              </w:rPr>
                              <w:t>附件2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75pt;margin-top:-53.75pt;height:34.5pt;width:84pt;z-index:251661312;mso-width-relative:page;mso-height-relative:page;" fillcolor="#FFFFFF [3201]" filled="t" stroked="f" coordsize="21600,21600" o:gfxdata="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g&#10;zwTS1AAAAAwBAAAPAAAAAAAAAAEAIAAAACIAAABkcnMvZG93bnJldi54bWxQSwECFAAUAAAACACH&#10;TuJAfjiboWECAACnBAAADgAAAAAAAAABACAAAAAjAQAAZHJzL2Uyb0RvYy54bWxQSwUGAAAAAAYA&#10;BgBZAQAA9gUAAAAA&#10;">
                <v:fill on="t" focussize="0,0"/>
                <v:stroke on="f" weight="0.5pt"/>
                <v:imagedata o:title=""/>
                <o:lock v:ext="edit" aspectratio="f"/>
                <v:textbox>
                  <w:txbxContent>
                    <w:p w14:paraId="1841C640">
                      <w:pPr>
                        <w:keepNext w:val="0"/>
                        <w:keepLines w:val="0"/>
                        <w:pageBreakBefore w:val="0"/>
                        <w:widowControl w:val="0"/>
                        <w:kinsoku/>
                        <w:wordWrap/>
                        <w:overflowPunct/>
                        <w:topLinePunct w:val="0"/>
                        <w:bidi w:val="0"/>
                        <w:adjustRightInd/>
                        <w:snapToGrid w:val="0"/>
                        <w:textAlignment w:val="auto"/>
                        <w:rPr>
                          <w:rFonts w:hint="default" w:eastAsia="仿宋_GB2312" w:cs="Times New Roman"/>
                          <w:lang w:val="en-US" w:eastAsia="zh-CN"/>
                        </w:rPr>
                      </w:pPr>
                      <w:r>
                        <w:rPr>
                          <w:rFonts w:hint="eastAsia" w:cs="Times New Roman"/>
                          <w:lang w:val="en-US" w:eastAsia="zh-CN"/>
                        </w:rPr>
                        <w:t>附件2</w:t>
                      </w:r>
                    </w:p>
                  </w:txbxContent>
                </v:textbox>
              </v:shape>
            </w:pict>
          </mc:Fallback>
        </mc:AlternateContent>
      </w:r>
      <w:r>
        <w:rPr>
          <w:rFonts w:hint="default" w:ascii="Times New Roman" w:hAnsi="Times New Roman" w:eastAsia="方正小标宋_GBK" w:cs="Times New Roman"/>
          <w:color w:val="000000"/>
          <w:kern w:val="0"/>
          <w:sz w:val="36"/>
          <w:szCs w:val="36"/>
        </w:rPr>
        <w:t>2024年度部门整体支出绩效自评表</w:t>
      </w:r>
    </w:p>
    <w:tbl>
      <w:tblPr>
        <w:tblStyle w:val="7"/>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172"/>
        <w:gridCol w:w="1252"/>
        <w:gridCol w:w="1114"/>
        <w:gridCol w:w="95"/>
        <w:gridCol w:w="1029"/>
        <w:gridCol w:w="1605"/>
        <w:gridCol w:w="705"/>
        <w:gridCol w:w="810"/>
        <w:gridCol w:w="1238"/>
      </w:tblGrid>
      <w:tr w14:paraId="1EBA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03" w:type="dxa"/>
            <w:noWrap w:val="0"/>
            <w:vAlign w:val="center"/>
          </w:tcPr>
          <w:p w14:paraId="38419A2D">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预算部门、单位名称</w:t>
            </w:r>
          </w:p>
        </w:tc>
        <w:tc>
          <w:tcPr>
            <w:tcW w:w="9020" w:type="dxa"/>
            <w:gridSpan w:val="9"/>
            <w:noWrap w:val="0"/>
            <w:vAlign w:val="center"/>
          </w:tcPr>
          <w:p w14:paraId="1419BF05">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val="en-US" w:eastAsia="zh-CN"/>
              </w:rPr>
              <w:t>中共益阳市直属机关工作委员会</w:t>
            </w:r>
            <w:r>
              <w:rPr>
                <w:rFonts w:hint="default" w:ascii="Times New Roman" w:hAnsi="Times New Roman" w:cs="Times New Roman"/>
                <w:color w:val="000000"/>
                <w:kern w:val="0"/>
                <w:sz w:val="21"/>
                <w:szCs w:val="21"/>
              </w:rPr>
              <w:t>　</w:t>
            </w:r>
          </w:p>
        </w:tc>
      </w:tr>
      <w:tr w14:paraId="2636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restart"/>
            <w:noWrap w:val="0"/>
            <w:vAlign w:val="center"/>
          </w:tcPr>
          <w:p w14:paraId="1F001F83">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年度预</w:t>
            </w:r>
          </w:p>
          <w:p w14:paraId="46A40FCD">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算申请</w:t>
            </w:r>
            <w:r>
              <w:rPr>
                <w:rFonts w:hint="default" w:ascii="Times New Roman" w:hAnsi="Times New Roman" w:cs="Times New Roman"/>
                <w:color w:val="000000"/>
                <w:kern w:val="0"/>
                <w:sz w:val="21"/>
                <w:szCs w:val="21"/>
              </w:rPr>
              <w:br w:type="textWrapping"/>
            </w:r>
            <w:r>
              <w:rPr>
                <w:rFonts w:hint="default" w:ascii="Times New Roman" w:hAnsi="Times New Roman" w:cs="Times New Roman"/>
                <w:color w:val="000000"/>
                <w:kern w:val="0"/>
                <w:sz w:val="21"/>
                <w:szCs w:val="21"/>
              </w:rPr>
              <w:t>（万元）</w:t>
            </w:r>
          </w:p>
        </w:tc>
        <w:tc>
          <w:tcPr>
            <w:tcW w:w="2424" w:type="dxa"/>
            <w:gridSpan w:val="2"/>
            <w:noWrap w:val="0"/>
            <w:vAlign w:val="center"/>
          </w:tcPr>
          <w:p w14:paraId="0A7B51D0">
            <w:pPr>
              <w:jc w:val="center"/>
              <w:rPr>
                <w:rFonts w:hint="default" w:ascii="Times New Roman" w:hAnsi="Times New Roman" w:cs="Times New Roman"/>
                <w:sz w:val="21"/>
                <w:szCs w:val="21"/>
              </w:rPr>
            </w:pPr>
          </w:p>
        </w:tc>
        <w:tc>
          <w:tcPr>
            <w:tcW w:w="1114" w:type="dxa"/>
            <w:noWrap w:val="0"/>
            <w:vAlign w:val="center"/>
          </w:tcPr>
          <w:p w14:paraId="779C7CCB">
            <w:pPr>
              <w:jc w:val="center"/>
              <w:rPr>
                <w:rFonts w:hint="default" w:ascii="Times New Roman" w:hAnsi="Times New Roman" w:cs="Times New Roman"/>
                <w:sz w:val="21"/>
                <w:szCs w:val="21"/>
              </w:rPr>
            </w:pPr>
            <w:r>
              <w:rPr>
                <w:rFonts w:hint="default" w:ascii="Times New Roman" w:hAnsi="Times New Roman" w:cs="Times New Roman"/>
                <w:sz w:val="21"/>
                <w:szCs w:val="21"/>
              </w:rPr>
              <w:t>年初</w:t>
            </w:r>
          </w:p>
          <w:p w14:paraId="70E4FA1D">
            <w:pPr>
              <w:jc w:val="center"/>
              <w:rPr>
                <w:rFonts w:hint="default" w:ascii="Times New Roman" w:hAnsi="Times New Roman" w:cs="Times New Roman"/>
                <w:sz w:val="21"/>
                <w:szCs w:val="21"/>
              </w:rPr>
            </w:pPr>
            <w:r>
              <w:rPr>
                <w:rFonts w:hint="default" w:ascii="Times New Roman" w:hAnsi="Times New Roman" w:cs="Times New Roman"/>
                <w:sz w:val="21"/>
                <w:szCs w:val="21"/>
              </w:rPr>
              <w:t>预算数</w:t>
            </w:r>
          </w:p>
        </w:tc>
        <w:tc>
          <w:tcPr>
            <w:tcW w:w="1124" w:type="dxa"/>
            <w:gridSpan w:val="2"/>
            <w:noWrap w:val="0"/>
            <w:vAlign w:val="center"/>
          </w:tcPr>
          <w:p w14:paraId="29E7105E">
            <w:pPr>
              <w:jc w:val="center"/>
              <w:rPr>
                <w:rFonts w:hint="default" w:ascii="Times New Roman" w:hAnsi="Times New Roman" w:cs="Times New Roman"/>
                <w:sz w:val="21"/>
                <w:szCs w:val="21"/>
              </w:rPr>
            </w:pPr>
            <w:r>
              <w:rPr>
                <w:rFonts w:hint="default" w:ascii="Times New Roman" w:hAnsi="Times New Roman" w:cs="Times New Roman"/>
                <w:sz w:val="21"/>
                <w:szCs w:val="21"/>
              </w:rPr>
              <w:t>全年预算数</w:t>
            </w:r>
          </w:p>
        </w:tc>
        <w:tc>
          <w:tcPr>
            <w:tcW w:w="1605" w:type="dxa"/>
            <w:noWrap w:val="0"/>
            <w:vAlign w:val="center"/>
          </w:tcPr>
          <w:p w14:paraId="6CFCC96E">
            <w:pPr>
              <w:jc w:val="center"/>
              <w:rPr>
                <w:rFonts w:hint="default" w:ascii="Times New Roman" w:hAnsi="Times New Roman" w:cs="Times New Roman"/>
                <w:sz w:val="21"/>
                <w:szCs w:val="21"/>
              </w:rPr>
            </w:pPr>
            <w:r>
              <w:rPr>
                <w:rFonts w:hint="default" w:ascii="Times New Roman" w:hAnsi="Times New Roman" w:cs="Times New Roman"/>
                <w:sz w:val="21"/>
                <w:szCs w:val="21"/>
              </w:rPr>
              <w:t>全年</w:t>
            </w:r>
          </w:p>
          <w:p w14:paraId="3A6AA05C">
            <w:pPr>
              <w:jc w:val="center"/>
              <w:rPr>
                <w:rFonts w:hint="default" w:ascii="Times New Roman" w:hAnsi="Times New Roman" w:cs="Times New Roman"/>
                <w:sz w:val="21"/>
                <w:szCs w:val="21"/>
              </w:rPr>
            </w:pPr>
            <w:r>
              <w:rPr>
                <w:rFonts w:hint="default" w:ascii="Times New Roman" w:hAnsi="Times New Roman" w:cs="Times New Roman"/>
                <w:sz w:val="21"/>
                <w:szCs w:val="21"/>
              </w:rPr>
              <w:t>执行数</w:t>
            </w:r>
          </w:p>
        </w:tc>
        <w:tc>
          <w:tcPr>
            <w:tcW w:w="705" w:type="dxa"/>
            <w:noWrap w:val="0"/>
            <w:vAlign w:val="center"/>
          </w:tcPr>
          <w:p w14:paraId="478F2FEF">
            <w:pPr>
              <w:jc w:val="center"/>
              <w:rPr>
                <w:rFonts w:hint="default" w:ascii="Times New Roman" w:hAnsi="Times New Roman" w:cs="Times New Roman"/>
                <w:sz w:val="21"/>
                <w:szCs w:val="21"/>
              </w:rPr>
            </w:pPr>
            <w:r>
              <w:rPr>
                <w:rFonts w:hint="default" w:ascii="Times New Roman" w:hAnsi="Times New Roman" w:cs="Times New Roman"/>
                <w:sz w:val="21"/>
                <w:szCs w:val="21"/>
              </w:rPr>
              <w:t>分值</w:t>
            </w:r>
          </w:p>
        </w:tc>
        <w:tc>
          <w:tcPr>
            <w:tcW w:w="810" w:type="dxa"/>
            <w:noWrap w:val="0"/>
            <w:vAlign w:val="center"/>
          </w:tcPr>
          <w:p w14:paraId="2E91A96A">
            <w:pPr>
              <w:jc w:val="center"/>
              <w:rPr>
                <w:rFonts w:hint="default" w:ascii="Times New Roman" w:hAnsi="Times New Roman" w:cs="Times New Roman"/>
                <w:sz w:val="21"/>
                <w:szCs w:val="21"/>
              </w:rPr>
            </w:pPr>
            <w:r>
              <w:rPr>
                <w:rFonts w:hint="default" w:ascii="Times New Roman" w:hAnsi="Times New Roman" w:cs="Times New Roman"/>
                <w:sz w:val="21"/>
                <w:szCs w:val="21"/>
              </w:rPr>
              <w:t>执行率</w:t>
            </w:r>
          </w:p>
        </w:tc>
        <w:tc>
          <w:tcPr>
            <w:tcW w:w="1238" w:type="dxa"/>
            <w:noWrap w:val="0"/>
            <w:vAlign w:val="center"/>
          </w:tcPr>
          <w:p w14:paraId="1C780F00">
            <w:pPr>
              <w:jc w:val="center"/>
              <w:rPr>
                <w:rFonts w:hint="default" w:ascii="Times New Roman" w:hAnsi="Times New Roman" w:cs="Times New Roman"/>
                <w:sz w:val="21"/>
                <w:szCs w:val="21"/>
              </w:rPr>
            </w:pPr>
            <w:r>
              <w:rPr>
                <w:rFonts w:hint="default" w:ascii="Times New Roman" w:hAnsi="Times New Roman" w:cs="Times New Roman"/>
                <w:sz w:val="21"/>
                <w:szCs w:val="21"/>
              </w:rPr>
              <w:t>得分</w:t>
            </w:r>
          </w:p>
        </w:tc>
      </w:tr>
      <w:tr w14:paraId="5BCD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14:paraId="3B1CCD27">
            <w:pPr>
              <w:widowControl/>
              <w:jc w:val="center"/>
              <w:rPr>
                <w:rFonts w:hint="default" w:ascii="Times New Roman" w:hAnsi="Times New Roman" w:cs="Times New Roman"/>
                <w:color w:val="000000"/>
                <w:kern w:val="0"/>
                <w:sz w:val="21"/>
                <w:szCs w:val="21"/>
              </w:rPr>
            </w:pPr>
          </w:p>
        </w:tc>
        <w:tc>
          <w:tcPr>
            <w:tcW w:w="2424" w:type="dxa"/>
            <w:gridSpan w:val="2"/>
            <w:noWrap w:val="0"/>
            <w:vAlign w:val="center"/>
          </w:tcPr>
          <w:p w14:paraId="3F6DC51A">
            <w:pPr>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rPr>
              <w:t>年度资金总额</w:t>
            </w:r>
          </w:p>
        </w:tc>
        <w:tc>
          <w:tcPr>
            <w:tcW w:w="1114" w:type="dxa"/>
            <w:noWrap w:val="0"/>
            <w:vAlign w:val="center"/>
          </w:tcPr>
          <w:p w14:paraId="627E85C6">
            <w:pPr>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346.47</w:t>
            </w:r>
          </w:p>
        </w:tc>
        <w:tc>
          <w:tcPr>
            <w:tcW w:w="1124" w:type="dxa"/>
            <w:gridSpan w:val="2"/>
            <w:noWrap w:val="0"/>
            <w:vAlign w:val="center"/>
          </w:tcPr>
          <w:p w14:paraId="4C0FF3B7">
            <w:pPr>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4</w:t>
            </w:r>
            <w:r>
              <w:rPr>
                <w:rFonts w:hint="eastAsia" w:ascii="Times New Roman" w:hAnsi="Times New Roman" w:cs="Times New Roman"/>
                <w:sz w:val="21"/>
                <w:szCs w:val="21"/>
                <w:lang w:val="en-US" w:eastAsia="zh-CN"/>
              </w:rPr>
              <w:t>32.23</w:t>
            </w:r>
          </w:p>
        </w:tc>
        <w:tc>
          <w:tcPr>
            <w:tcW w:w="1605" w:type="dxa"/>
            <w:noWrap w:val="0"/>
            <w:vAlign w:val="center"/>
          </w:tcPr>
          <w:p w14:paraId="7B20AE65">
            <w:pPr>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43</w:t>
            </w:r>
            <w:r>
              <w:rPr>
                <w:rFonts w:hint="eastAsia" w:ascii="Times New Roman" w:hAnsi="Times New Roman" w:cs="Times New Roman"/>
                <w:sz w:val="21"/>
                <w:szCs w:val="21"/>
                <w:lang w:val="en-US" w:eastAsia="zh-CN"/>
              </w:rPr>
              <w:t>2.23</w:t>
            </w:r>
          </w:p>
        </w:tc>
        <w:tc>
          <w:tcPr>
            <w:tcW w:w="705" w:type="dxa"/>
            <w:noWrap w:val="0"/>
            <w:vAlign w:val="center"/>
          </w:tcPr>
          <w:p w14:paraId="3F5AD3F5">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810" w:type="dxa"/>
            <w:noWrap w:val="0"/>
            <w:vAlign w:val="center"/>
          </w:tcPr>
          <w:p w14:paraId="1D4F606B">
            <w:pPr>
              <w:jc w:val="center"/>
              <w:rPr>
                <w:rFonts w:hint="default" w:ascii="Times New Roman" w:hAnsi="Times New Roman" w:eastAsia="仿宋_GB2312" w:cs="Times New Roman"/>
                <w:sz w:val="21"/>
                <w:szCs w:val="21"/>
                <w:lang w:val="en-US" w:eastAsia="zh-CN"/>
              </w:rPr>
            </w:pPr>
            <w:r>
              <w:rPr>
                <w:rFonts w:hint="eastAsia" w:ascii="Times New Roman" w:hAnsi="Times New Roman" w:cs="Times New Roman"/>
                <w:sz w:val="21"/>
                <w:szCs w:val="21"/>
                <w:lang w:val="en-US" w:eastAsia="zh-CN"/>
              </w:rPr>
              <w:t>100%</w:t>
            </w:r>
          </w:p>
        </w:tc>
        <w:tc>
          <w:tcPr>
            <w:tcW w:w="1238" w:type="dxa"/>
            <w:noWrap w:val="0"/>
            <w:vAlign w:val="center"/>
          </w:tcPr>
          <w:p w14:paraId="7AC607A0">
            <w:pPr>
              <w:jc w:val="center"/>
              <w:rPr>
                <w:rFonts w:hint="default" w:ascii="Times New Roman" w:hAnsi="Times New Roman" w:eastAsia="仿宋_GB2312" w:cs="Times New Roman"/>
                <w:sz w:val="21"/>
                <w:szCs w:val="21"/>
                <w:lang w:val="en-US" w:eastAsia="zh-CN"/>
              </w:rPr>
            </w:pPr>
            <w:r>
              <w:rPr>
                <w:rFonts w:hint="eastAsia" w:ascii="Times New Roman" w:hAnsi="Times New Roman" w:cs="Times New Roman"/>
                <w:sz w:val="21"/>
                <w:szCs w:val="21"/>
                <w:lang w:val="en-US" w:eastAsia="zh-CN"/>
              </w:rPr>
              <w:t>10</w:t>
            </w:r>
          </w:p>
        </w:tc>
      </w:tr>
      <w:tr w14:paraId="46F3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14:paraId="70AFFB47">
            <w:pPr>
              <w:widowControl/>
              <w:jc w:val="left"/>
              <w:rPr>
                <w:rFonts w:hint="default" w:ascii="Times New Roman" w:hAnsi="Times New Roman" w:cs="Times New Roman"/>
                <w:color w:val="000000"/>
                <w:kern w:val="0"/>
                <w:sz w:val="21"/>
                <w:szCs w:val="21"/>
              </w:rPr>
            </w:pPr>
          </w:p>
        </w:tc>
        <w:tc>
          <w:tcPr>
            <w:tcW w:w="4662" w:type="dxa"/>
            <w:gridSpan w:val="5"/>
            <w:noWrap w:val="0"/>
            <w:vAlign w:val="center"/>
          </w:tcPr>
          <w:p w14:paraId="5338BDA7">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按收入性质分：</w:t>
            </w:r>
          </w:p>
        </w:tc>
        <w:tc>
          <w:tcPr>
            <w:tcW w:w="4358" w:type="dxa"/>
            <w:gridSpan w:val="4"/>
            <w:noWrap w:val="0"/>
            <w:vAlign w:val="center"/>
          </w:tcPr>
          <w:p w14:paraId="2CB33EDF">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按支出性质分：</w:t>
            </w:r>
          </w:p>
        </w:tc>
      </w:tr>
      <w:tr w14:paraId="41BA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14:paraId="69649737">
            <w:pPr>
              <w:widowControl/>
              <w:jc w:val="left"/>
              <w:rPr>
                <w:rFonts w:hint="default" w:ascii="Times New Roman" w:hAnsi="Times New Roman" w:cs="Times New Roman"/>
                <w:color w:val="000000"/>
                <w:kern w:val="0"/>
                <w:sz w:val="21"/>
                <w:szCs w:val="21"/>
              </w:rPr>
            </w:pPr>
          </w:p>
        </w:tc>
        <w:tc>
          <w:tcPr>
            <w:tcW w:w="4662" w:type="dxa"/>
            <w:gridSpan w:val="5"/>
            <w:noWrap w:val="0"/>
            <w:vAlign w:val="center"/>
          </w:tcPr>
          <w:p w14:paraId="5D877CC0">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xml:space="preserve">  其中：  一般公共预算：</w:t>
            </w:r>
            <w:r>
              <w:rPr>
                <w:rFonts w:hint="eastAsia" w:ascii="Times New Roman" w:hAnsi="Times New Roman" w:cs="Times New Roman"/>
                <w:color w:val="000000"/>
                <w:kern w:val="0"/>
                <w:sz w:val="21"/>
                <w:szCs w:val="21"/>
                <w:lang w:val="en-US" w:eastAsia="zh-CN"/>
              </w:rPr>
              <w:t>351.02</w:t>
            </w:r>
          </w:p>
        </w:tc>
        <w:tc>
          <w:tcPr>
            <w:tcW w:w="4358" w:type="dxa"/>
            <w:gridSpan w:val="4"/>
            <w:noWrap w:val="0"/>
            <w:vAlign w:val="center"/>
          </w:tcPr>
          <w:p w14:paraId="05D5B782">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其中：基本支出：</w:t>
            </w:r>
            <w:r>
              <w:rPr>
                <w:rFonts w:hint="eastAsia" w:ascii="Times New Roman" w:hAnsi="Times New Roman" w:cs="Times New Roman"/>
                <w:color w:val="000000"/>
                <w:kern w:val="0"/>
                <w:sz w:val="21"/>
                <w:szCs w:val="21"/>
                <w:lang w:val="en-US" w:eastAsia="zh-CN"/>
              </w:rPr>
              <w:t>412.23</w:t>
            </w:r>
          </w:p>
        </w:tc>
      </w:tr>
      <w:tr w14:paraId="1303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14:paraId="17FEC4D1">
            <w:pPr>
              <w:widowControl/>
              <w:jc w:val="left"/>
              <w:rPr>
                <w:rFonts w:hint="default" w:ascii="Times New Roman" w:hAnsi="Times New Roman" w:cs="Times New Roman"/>
                <w:color w:val="000000"/>
                <w:kern w:val="0"/>
                <w:sz w:val="21"/>
                <w:szCs w:val="21"/>
              </w:rPr>
            </w:pPr>
          </w:p>
        </w:tc>
        <w:tc>
          <w:tcPr>
            <w:tcW w:w="4662" w:type="dxa"/>
            <w:gridSpan w:val="5"/>
            <w:noWrap w:val="0"/>
            <w:vAlign w:val="center"/>
          </w:tcPr>
          <w:p w14:paraId="770180C1">
            <w:pPr>
              <w:widowControl/>
              <w:ind w:firstLine="840" w:firstLineChars="400"/>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政府性基金拨款：</w:t>
            </w:r>
          </w:p>
        </w:tc>
        <w:tc>
          <w:tcPr>
            <w:tcW w:w="4358" w:type="dxa"/>
            <w:gridSpan w:val="4"/>
            <w:noWrap w:val="0"/>
            <w:vAlign w:val="center"/>
          </w:tcPr>
          <w:p w14:paraId="4DC92F6B">
            <w:pPr>
              <w:widowControl/>
              <w:ind w:firstLine="630" w:firstLineChars="300"/>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项目支出：</w:t>
            </w:r>
            <w:r>
              <w:rPr>
                <w:rFonts w:hint="eastAsia" w:ascii="Times New Roman" w:hAnsi="Times New Roman" w:cs="Times New Roman"/>
                <w:color w:val="000000"/>
                <w:kern w:val="0"/>
                <w:sz w:val="21"/>
                <w:szCs w:val="21"/>
                <w:lang w:val="en-US" w:eastAsia="zh-CN"/>
              </w:rPr>
              <w:t>20</w:t>
            </w:r>
          </w:p>
        </w:tc>
      </w:tr>
      <w:tr w14:paraId="3D8F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14:paraId="76867558">
            <w:pPr>
              <w:widowControl/>
              <w:jc w:val="left"/>
              <w:rPr>
                <w:rFonts w:hint="default" w:ascii="Times New Roman" w:hAnsi="Times New Roman" w:cs="Times New Roman"/>
                <w:color w:val="000000"/>
                <w:kern w:val="0"/>
                <w:sz w:val="21"/>
                <w:szCs w:val="21"/>
              </w:rPr>
            </w:pPr>
          </w:p>
        </w:tc>
        <w:tc>
          <w:tcPr>
            <w:tcW w:w="4662" w:type="dxa"/>
            <w:gridSpan w:val="5"/>
            <w:noWrap w:val="0"/>
            <w:vAlign w:val="center"/>
          </w:tcPr>
          <w:p w14:paraId="4D5AF0A1">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纳入专户管理的非税收入拨款：</w:t>
            </w:r>
          </w:p>
        </w:tc>
        <w:tc>
          <w:tcPr>
            <w:tcW w:w="4358" w:type="dxa"/>
            <w:gridSpan w:val="4"/>
            <w:noWrap w:val="0"/>
            <w:vAlign w:val="center"/>
          </w:tcPr>
          <w:p w14:paraId="21C00F97">
            <w:pPr>
              <w:widowControl/>
              <w:jc w:val="left"/>
              <w:rPr>
                <w:rFonts w:hint="default" w:ascii="Times New Roman" w:hAnsi="Times New Roman" w:cs="Times New Roman"/>
                <w:color w:val="000000"/>
                <w:kern w:val="0"/>
                <w:sz w:val="21"/>
                <w:szCs w:val="21"/>
              </w:rPr>
            </w:pPr>
          </w:p>
        </w:tc>
      </w:tr>
      <w:tr w14:paraId="470E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3" w:type="dxa"/>
            <w:vMerge w:val="continue"/>
            <w:noWrap w:val="0"/>
            <w:vAlign w:val="center"/>
          </w:tcPr>
          <w:p w14:paraId="57F43AA4">
            <w:pPr>
              <w:widowControl/>
              <w:jc w:val="left"/>
              <w:rPr>
                <w:rFonts w:hint="default" w:ascii="Times New Roman" w:hAnsi="Times New Roman" w:cs="Times New Roman"/>
                <w:color w:val="000000"/>
                <w:kern w:val="0"/>
                <w:sz w:val="21"/>
                <w:szCs w:val="21"/>
              </w:rPr>
            </w:pPr>
          </w:p>
        </w:tc>
        <w:tc>
          <w:tcPr>
            <w:tcW w:w="4662" w:type="dxa"/>
            <w:gridSpan w:val="5"/>
            <w:noWrap w:val="0"/>
            <w:vAlign w:val="center"/>
          </w:tcPr>
          <w:p w14:paraId="2E355033">
            <w:pPr>
              <w:widowControl/>
              <w:ind w:firstLine="1470" w:firstLineChars="700"/>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highlight w:val="none"/>
              </w:rPr>
              <w:t>其他资金：</w:t>
            </w:r>
            <w:r>
              <w:rPr>
                <w:rFonts w:hint="eastAsia" w:ascii="Times New Roman" w:hAnsi="Times New Roman" w:cs="Times New Roman"/>
                <w:color w:val="000000"/>
                <w:kern w:val="0"/>
                <w:sz w:val="21"/>
                <w:szCs w:val="21"/>
                <w:highlight w:val="none"/>
                <w:lang w:val="en-US" w:eastAsia="zh-CN"/>
              </w:rPr>
              <w:t>81.22</w:t>
            </w:r>
          </w:p>
        </w:tc>
        <w:tc>
          <w:tcPr>
            <w:tcW w:w="4358" w:type="dxa"/>
            <w:gridSpan w:val="4"/>
            <w:noWrap w:val="0"/>
            <w:vAlign w:val="center"/>
          </w:tcPr>
          <w:p w14:paraId="748D3D96">
            <w:pPr>
              <w:widowControl/>
              <w:jc w:val="left"/>
              <w:rPr>
                <w:rFonts w:hint="default" w:ascii="Times New Roman" w:hAnsi="Times New Roman" w:cs="Times New Roman"/>
                <w:color w:val="000000"/>
                <w:kern w:val="0"/>
                <w:sz w:val="21"/>
                <w:szCs w:val="21"/>
              </w:rPr>
            </w:pPr>
          </w:p>
        </w:tc>
      </w:tr>
      <w:tr w14:paraId="5C4D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03" w:type="dxa"/>
            <w:vMerge w:val="restart"/>
            <w:noWrap w:val="0"/>
            <w:vAlign w:val="center"/>
          </w:tcPr>
          <w:p w14:paraId="76D6504C">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年度总体目标</w:t>
            </w:r>
          </w:p>
        </w:tc>
        <w:tc>
          <w:tcPr>
            <w:tcW w:w="4662" w:type="dxa"/>
            <w:gridSpan w:val="5"/>
            <w:noWrap w:val="0"/>
            <w:vAlign w:val="center"/>
          </w:tcPr>
          <w:p w14:paraId="1BF14A1F">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预期目标</w:t>
            </w:r>
          </w:p>
        </w:tc>
        <w:tc>
          <w:tcPr>
            <w:tcW w:w="4358" w:type="dxa"/>
            <w:gridSpan w:val="4"/>
            <w:noWrap w:val="0"/>
            <w:vAlign w:val="center"/>
          </w:tcPr>
          <w:p w14:paraId="19BBF627">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实际完成情况　</w:t>
            </w:r>
          </w:p>
        </w:tc>
      </w:tr>
      <w:tr w14:paraId="3053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03" w:type="dxa"/>
            <w:vMerge w:val="continue"/>
            <w:noWrap w:val="0"/>
            <w:vAlign w:val="center"/>
          </w:tcPr>
          <w:p w14:paraId="66DF1AF7">
            <w:pPr>
              <w:widowControl/>
              <w:jc w:val="left"/>
              <w:rPr>
                <w:rFonts w:hint="default" w:ascii="Times New Roman" w:hAnsi="Times New Roman" w:cs="Times New Roman"/>
                <w:color w:val="000000"/>
                <w:kern w:val="0"/>
                <w:sz w:val="21"/>
                <w:szCs w:val="21"/>
              </w:rPr>
            </w:pPr>
          </w:p>
        </w:tc>
        <w:tc>
          <w:tcPr>
            <w:tcW w:w="4662" w:type="dxa"/>
            <w:gridSpan w:val="5"/>
            <w:noWrap w:val="0"/>
            <w:vAlign w:val="center"/>
          </w:tcPr>
          <w:p w14:paraId="2BBAE530">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1.对标“四强”支部要求，持续深化党支部标准化规范化建设。进一步督促各单位党组（党委）优化基层组织设置。</w:t>
            </w:r>
          </w:p>
          <w:p w14:paraId="07AF488E">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2.抓实“第一议题”制度落实，以中心组学习为重要平台，深入学习贯彻习近平新时代中国特色社会主义思想。</w:t>
            </w:r>
          </w:p>
          <w:p w14:paraId="4B3964B4">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3.抓好党员发展和党员培训工作。</w:t>
            </w:r>
          </w:p>
          <w:p w14:paraId="13A643EA">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4.为深入推进《关于进一步加强市直机关部门机关纪委建设的实施意见》的贯彻落实，加强机关作风建设，深化监督执纪问责，深化案件审理规范化建设，弘扬清廉文化，使清廉机关建设走深走实。</w:t>
            </w:r>
          </w:p>
          <w:p w14:paraId="0FC71DF2">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5.围绕市委中心工作和全市党建工作重点任务，抓好工作落实。　　</w:t>
            </w:r>
          </w:p>
        </w:tc>
        <w:tc>
          <w:tcPr>
            <w:tcW w:w="4358" w:type="dxa"/>
            <w:gridSpan w:val="4"/>
            <w:noWrap w:val="0"/>
            <w:vAlign w:val="center"/>
          </w:tcPr>
          <w:p w14:paraId="6F236BED">
            <w:pPr>
              <w:widowControl/>
              <w:jc w:val="left"/>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w:t>
            </w:r>
            <w:r>
              <w:rPr>
                <w:rFonts w:hint="default" w:ascii="Times New Roman" w:hAnsi="Times New Roman" w:cs="Times New Roman"/>
                <w:color w:val="000000"/>
                <w:kern w:val="0"/>
                <w:sz w:val="21"/>
                <w:szCs w:val="21"/>
                <w:lang w:val="en-US" w:eastAsia="zh-CN"/>
              </w:rPr>
              <w:t>深入推进“四强”党支部建设，对18个“四强”党支部培树点深化指导提质，对2个软弱涣散党组织督促整顿达标，对21家二级机构党组织上门指导，为16家单位提供点对点，面对面指导培训</w:t>
            </w:r>
            <w:r>
              <w:rPr>
                <w:rFonts w:hint="eastAsia" w:ascii="Times New Roman" w:hAnsi="Times New Roman" w:cs="Times New Roman"/>
                <w:color w:val="000000"/>
                <w:kern w:val="0"/>
                <w:sz w:val="21"/>
                <w:szCs w:val="21"/>
                <w:lang w:val="en-US" w:eastAsia="zh-CN"/>
              </w:rPr>
              <w:t>。</w:t>
            </w:r>
          </w:p>
          <w:p w14:paraId="18E107FB">
            <w:pPr>
              <w:widowControl/>
              <w:jc w:val="left"/>
            </w:pPr>
            <w:r>
              <w:rPr>
                <w:rFonts w:hint="eastAsia" w:ascii="Times New Roman" w:hAnsi="Times New Roman" w:cs="Times New Roman"/>
                <w:color w:val="000000"/>
                <w:kern w:val="0"/>
                <w:sz w:val="21"/>
                <w:szCs w:val="21"/>
                <w:lang w:val="en-US" w:eastAsia="zh-CN"/>
              </w:rPr>
              <w:t>2.规范、实效、制度化开展本委理论学习中心组学习12次，</w:t>
            </w:r>
            <w:r>
              <w:rPr>
                <w:rFonts w:hint="default" w:ascii="Times New Roman" w:hAnsi="Times New Roman" w:cs="Times New Roman"/>
                <w:color w:val="000000"/>
                <w:kern w:val="0"/>
                <w:sz w:val="21"/>
                <w:szCs w:val="21"/>
                <w:lang w:val="en-US" w:eastAsia="zh-CN"/>
              </w:rPr>
              <w:t>对28家市直单位党组理论学习中心组学习开展巡听旁听，提前一年完成巡听旁听全覆盖。</w:t>
            </w:r>
          </w:p>
          <w:p w14:paraId="4F5EA4C2">
            <w:pPr>
              <w:widowControl/>
              <w:jc w:val="left"/>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3.</w:t>
            </w:r>
            <w:r>
              <w:rPr>
                <w:rFonts w:hint="default" w:ascii="Times New Roman" w:hAnsi="Times New Roman" w:cs="Times New Roman"/>
                <w:color w:val="000000"/>
                <w:kern w:val="0"/>
                <w:sz w:val="21"/>
                <w:szCs w:val="21"/>
                <w:lang w:val="en-US" w:eastAsia="zh-CN"/>
              </w:rPr>
              <w:t>持续深化清廉机关建设</w:t>
            </w:r>
            <w:r>
              <w:rPr>
                <w:rFonts w:hint="eastAsia" w:ascii="Times New Roman" w:hAnsi="Times New Roman" w:cs="Times New Roman"/>
                <w:color w:val="000000"/>
                <w:kern w:val="0"/>
                <w:sz w:val="21"/>
                <w:szCs w:val="21"/>
                <w:lang w:val="en-US" w:eastAsia="zh-CN"/>
              </w:rPr>
              <w:t>，新增清廉文化墙报47块。督导市直各单位开展“好家风 好传承”主题活动，89家市直单位5000余名党员干部踊跃参加主题活动，市直机关家庭家教家风建设呈现新气象。</w:t>
            </w:r>
            <w:r>
              <w:rPr>
                <w:rFonts w:hint="default" w:ascii="Times New Roman" w:hAnsi="Times New Roman" w:cs="Times New Roman"/>
                <w:color w:val="000000"/>
                <w:kern w:val="0"/>
                <w:sz w:val="21"/>
                <w:szCs w:val="21"/>
                <w:lang w:val="en-US" w:eastAsia="zh-CN"/>
              </w:rPr>
              <w:t>强化对市纪委监委派驻纪检监察组和机关纪委移送案件内部审理的再监督。</w:t>
            </w:r>
          </w:p>
          <w:p w14:paraId="4BC4A6BD">
            <w:pPr>
              <w:widowControl/>
              <w:jc w:val="left"/>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4.大力推进“支部联企业”和“支部建在项目上”联建活动，牵头组织重要职能部门和8个项目工程、重点企业结对共建。有序开展市直机关“美丽家属庭院”建设行动，对60个单位249处家属庭院上门指导，发现整改问题7100余个。开展“强执行、抓落实”讲述身边故事——主题微视频展播活动，计划发布推出50集微视频，现已制作推介44集，发布主题海报8期。</w:t>
            </w:r>
          </w:p>
          <w:p w14:paraId="171D2CDC">
            <w:pPr>
              <w:widowControl/>
              <w:jc w:val="left"/>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5.开展入党积极分子、党员发展对象、新党员、党务干部、基层党组织书记（含新任基层党组织书记）、市直机关纪检干部业务培训等学习培训6场，培训党员、党务干部502人次。</w:t>
            </w:r>
          </w:p>
        </w:tc>
      </w:tr>
      <w:tr w14:paraId="4FA0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03" w:type="dxa"/>
            <w:vMerge w:val="restart"/>
            <w:noWrap w:val="0"/>
            <w:vAlign w:val="center"/>
          </w:tcPr>
          <w:p w14:paraId="12A04308">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绩</w:t>
            </w:r>
          </w:p>
          <w:p w14:paraId="3932AFAA">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效</w:t>
            </w:r>
          </w:p>
          <w:p w14:paraId="7FCB23D5">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指</w:t>
            </w:r>
          </w:p>
          <w:p w14:paraId="36E5B456">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标</w:t>
            </w:r>
          </w:p>
        </w:tc>
        <w:tc>
          <w:tcPr>
            <w:tcW w:w="1172" w:type="dxa"/>
            <w:noWrap w:val="0"/>
            <w:vAlign w:val="center"/>
          </w:tcPr>
          <w:p w14:paraId="4C95DCA0">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一级指标</w:t>
            </w:r>
          </w:p>
        </w:tc>
        <w:tc>
          <w:tcPr>
            <w:tcW w:w="1252" w:type="dxa"/>
            <w:noWrap w:val="0"/>
            <w:vAlign w:val="center"/>
          </w:tcPr>
          <w:p w14:paraId="2E723CF2">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二级指标</w:t>
            </w:r>
          </w:p>
        </w:tc>
        <w:tc>
          <w:tcPr>
            <w:tcW w:w="1209" w:type="dxa"/>
            <w:gridSpan w:val="2"/>
            <w:noWrap w:val="0"/>
            <w:vAlign w:val="center"/>
          </w:tcPr>
          <w:p w14:paraId="0516FA4F">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三级指标</w:t>
            </w:r>
          </w:p>
        </w:tc>
        <w:tc>
          <w:tcPr>
            <w:tcW w:w="1029" w:type="dxa"/>
            <w:noWrap w:val="0"/>
            <w:vAlign w:val="center"/>
          </w:tcPr>
          <w:p w14:paraId="2BF79985">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年度指标值</w:t>
            </w:r>
          </w:p>
        </w:tc>
        <w:tc>
          <w:tcPr>
            <w:tcW w:w="1605" w:type="dxa"/>
            <w:noWrap w:val="0"/>
            <w:vAlign w:val="center"/>
          </w:tcPr>
          <w:p w14:paraId="5A6DE8AE">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实际</w:t>
            </w:r>
          </w:p>
          <w:p w14:paraId="525CB921">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完成值</w:t>
            </w:r>
          </w:p>
        </w:tc>
        <w:tc>
          <w:tcPr>
            <w:tcW w:w="705" w:type="dxa"/>
            <w:noWrap w:val="0"/>
            <w:vAlign w:val="center"/>
          </w:tcPr>
          <w:p w14:paraId="46AE22B3">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highlight w:val="yellow"/>
              </w:rPr>
              <w:t>分值</w:t>
            </w:r>
          </w:p>
        </w:tc>
        <w:tc>
          <w:tcPr>
            <w:tcW w:w="810" w:type="dxa"/>
            <w:noWrap w:val="0"/>
            <w:vAlign w:val="center"/>
          </w:tcPr>
          <w:p w14:paraId="1AE116A7">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自评得分</w:t>
            </w:r>
          </w:p>
        </w:tc>
        <w:tc>
          <w:tcPr>
            <w:tcW w:w="1238" w:type="dxa"/>
            <w:noWrap w:val="0"/>
            <w:vAlign w:val="top"/>
          </w:tcPr>
          <w:p w14:paraId="66753AD4">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偏差原因</w:t>
            </w:r>
          </w:p>
          <w:p w14:paraId="5ECAAF9E">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分析及</w:t>
            </w:r>
          </w:p>
          <w:p w14:paraId="3601C188">
            <w:pPr>
              <w:widowControl/>
              <w:spacing w:line="24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改进措施</w:t>
            </w:r>
          </w:p>
        </w:tc>
      </w:tr>
      <w:tr w14:paraId="068F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303" w:type="dxa"/>
            <w:vMerge w:val="continue"/>
            <w:noWrap w:val="0"/>
            <w:vAlign w:val="center"/>
          </w:tcPr>
          <w:p w14:paraId="33D58B29">
            <w:pPr>
              <w:jc w:val="center"/>
              <w:rPr>
                <w:rFonts w:hint="default" w:ascii="Times New Roman" w:hAnsi="Times New Roman" w:cs="Times New Roman"/>
                <w:color w:val="000000"/>
                <w:kern w:val="0"/>
                <w:sz w:val="21"/>
                <w:szCs w:val="21"/>
              </w:rPr>
            </w:pPr>
          </w:p>
        </w:tc>
        <w:tc>
          <w:tcPr>
            <w:tcW w:w="1172" w:type="dxa"/>
            <w:vMerge w:val="restart"/>
            <w:noWrap w:val="0"/>
            <w:vAlign w:val="center"/>
          </w:tcPr>
          <w:p w14:paraId="0E50085C">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产出指标</w:t>
            </w:r>
          </w:p>
          <w:p w14:paraId="74DC607F">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eastAsia="zh-CN"/>
              </w:rPr>
              <w:t>（</w:t>
            </w:r>
            <w:r>
              <w:rPr>
                <w:rFonts w:hint="default" w:ascii="Times New Roman" w:hAnsi="Times New Roman" w:cs="Times New Roman"/>
                <w:color w:val="000000"/>
                <w:kern w:val="0"/>
                <w:sz w:val="21"/>
                <w:szCs w:val="21"/>
              </w:rPr>
              <w:t>50分</w:t>
            </w:r>
            <w:r>
              <w:rPr>
                <w:rFonts w:hint="default" w:ascii="Times New Roman" w:hAnsi="Times New Roman" w:cs="Times New Roman"/>
                <w:color w:val="000000"/>
                <w:kern w:val="0"/>
                <w:sz w:val="21"/>
                <w:szCs w:val="21"/>
                <w:lang w:eastAsia="zh-CN"/>
              </w:rPr>
              <w:t>）</w:t>
            </w:r>
          </w:p>
        </w:tc>
        <w:tc>
          <w:tcPr>
            <w:tcW w:w="1252" w:type="dxa"/>
            <w:vMerge w:val="restart"/>
            <w:noWrap w:val="0"/>
            <w:vAlign w:val="center"/>
          </w:tcPr>
          <w:p w14:paraId="47C7B61B">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数量指标</w:t>
            </w:r>
          </w:p>
        </w:tc>
        <w:tc>
          <w:tcPr>
            <w:tcW w:w="1209" w:type="dxa"/>
            <w:gridSpan w:val="2"/>
            <w:noWrap w:val="0"/>
            <w:vAlign w:val="center"/>
          </w:tcPr>
          <w:p w14:paraId="763581E4">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党员培训</w:t>
            </w:r>
          </w:p>
        </w:tc>
        <w:tc>
          <w:tcPr>
            <w:tcW w:w="1029" w:type="dxa"/>
            <w:noWrap w:val="0"/>
            <w:vAlign w:val="center"/>
          </w:tcPr>
          <w:p w14:paraId="61EDF198">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eastAsia" w:ascii="仿宋_GB2312" w:hAnsi="仿宋_GB2312" w:eastAsia="仿宋_GB2312" w:cs="仿宋_GB2312"/>
                <w:color w:val="000000"/>
                <w:kern w:val="0"/>
                <w:sz w:val="21"/>
                <w:szCs w:val="21"/>
              </w:rPr>
              <w:t>≥</w:t>
            </w:r>
            <w:r>
              <w:rPr>
                <w:rFonts w:hint="default" w:ascii="Times New Roman" w:hAnsi="Times New Roman" w:cs="Times New Roman"/>
                <w:color w:val="000000"/>
                <w:kern w:val="0"/>
                <w:sz w:val="21"/>
                <w:szCs w:val="21"/>
                <w:lang w:val="en-US" w:eastAsia="zh-CN"/>
              </w:rPr>
              <w:t>6次</w:t>
            </w:r>
          </w:p>
        </w:tc>
        <w:tc>
          <w:tcPr>
            <w:tcW w:w="1605" w:type="dxa"/>
            <w:noWrap w:val="0"/>
            <w:vAlign w:val="center"/>
          </w:tcPr>
          <w:p w14:paraId="35FB811F">
            <w:pPr>
              <w:widowControl/>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6次</w:t>
            </w:r>
          </w:p>
        </w:tc>
        <w:tc>
          <w:tcPr>
            <w:tcW w:w="705" w:type="dxa"/>
            <w:noWrap w:val="0"/>
            <w:vAlign w:val="center"/>
          </w:tcPr>
          <w:p w14:paraId="3F917168">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5</w:t>
            </w:r>
          </w:p>
        </w:tc>
        <w:tc>
          <w:tcPr>
            <w:tcW w:w="810" w:type="dxa"/>
            <w:noWrap w:val="0"/>
            <w:vAlign w:val="center"/>
          </w:tcPr>
          <w:p w14:paraId="3CB605AC">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5</w:t>
            </w:r>
          </w:p>
        </w:tc>
        <w:tc>
          <w:tcPr>
            <w:tcW w:w="1238" w:type="dxa"/>
            <w:noWrap w:val="0"/>
            <w:vAlign w:val="center"/>
          </w:tcPr>
          <w:p w14:paraId="534F436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6982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03" w:type="dxa"/>
            <w:vMerge w:val="continue"/>
            <w:noWrap w:val="0"/>
            <w:vAlign w:val="center"/>
          </w:tcPr>
          <w:p w14:paraId="56A721A6">
            <w:pPr>
              <w:jc w:val="center"/>
              <w:rPr>
                <w:rFonts w:hint="default" w:ascii="Times New Roman" w:hAnsi="Times New Roman" w:cs="Times New Roman"/>
                <w:color w:val="000000"/>
                <w:kern w:val="0"/>
                <w:sz w:val="21"/>
                <w:szCs w:val="21"/>
              </w:rPr>
            </w:pPr>
          </w:p>
        </w:tc>
        <w:tc>
          <w:tcPr>
            <w:tcW w:w="1172" w:type="dxa"/>
            <w:vMerge w:val="continue"/>
            <w:noWrap w:val="0"/>
            <w:vAlign w:val="center"/>
          </w:tcPr>
          <w:p w14:paraId="4DD383E7">
            <w:pPr>
              <w:jc w:val="left"/>
              <w:rPr>
                <w:rFonts w:hint="default" w:ascii="Times New Roman" w:hAnsi="Times New Roman" w:cs="Times New Roman"/>
                <w:color w:val="000000"/>
                <w:kern w:val="0"/>
                <w:sz w:val="21"/>
                <w:szCs w:val="21"/>
              </w:rPr>
            </w:pPr>
          </w:p>
        </w:tc>
        <w:tc>
          <w:tcPr>
            <w:tcW w:w="1252" w:type="dxa"/>
            <w:vMerge w:val="continue"/>
            <w:noWrap w:val="0"/>
            <w:vAlign w:val="center"/>
          </w:tcPr>
          <w:p w14:paraId="1A0C9881">
            <w:pPr>
              <w:widowControl/>
              <w:jc w:val="center"/>
              <w:rPr>
                <w:rFonts w:hint="default" w:ascii="Times New Roman" w:hAnsi="Times New Roman" w:cs="Times New Roman"/>
                <w:color w:val="000000"/>
                <w:kern w:val="0"/>
                <w:sz w:val="21"/>
                <w:szCs w:val="21"/>
              </w:rPr>
            </w:pPr>
          </w:p>
        </w:tc>
        <w:tc>
          <w:tcPr>
            <w:tcW w:w="1209" w:type="dxa"/>
            <w:gridSpan w:val="2"/>
            <w:noWrap w:val="0"/>
            <w:vAlign w:val="center"/>
          </w:tcPr>
          <w:p w14:paraId="26EC81EA">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发展新党员</w:t>
            </w:r>
          </w:p>
        </w:tc>
        <w:tc>
          <w:tcPr>
            <w:tcW w:w="1029" w:type="dxa"/>
            <w:noWrap w:val="0"/>
            <w:vAlign w:val="center"/>
          </w:tcPr>
          <w:p w14:paraId="1F8F5745">
            <w:pPr>
              <w:widowControl/>
              <w:jc w:val="center"/>
              <w:rPr>
                <w:rFonts w:hint="default" w:ascii="Times New Roman" w:hAnsi="Times New Roman" w:eastAsia="仿宋_GB2312" w:cs="Times New Roman"/>
                <w:color w:val="000000"/>
                <w:kern w:val="0"/>
                <w:sz w:val="21"/>
                <w:szCs w:val="21"/>
                <w:lang w:val="en-US" w:eastAsia="zh-CN"/>
              </w:rPr>
            </w:pPr>
            <w:r>
              <w:rPr>
                <w:rFonts w:hint="eastAsia" w:ascii="仿宋_GB2312" w:hAnsi="仿宋_GB2312" w:eastAsia="仿宋_GB2312" w:cs="仿宋_GB2312"/>
                <w:color w:val="000000"/>
                <w:kern w:val="0"/>
                <w:sz w:val="21"/>
                <w:szCs w:val="21"/>
              </w:rPr>
              <w:t>≥</w:t>
            </w:r>
            <w:r>
              <w:rPr>
                <w:rFonts w:hint="default" w:ascii="Times New Roman" w:hAnsi="Times New Roman" w:cs="Times New Roman"/>
                <w:color w:val="000000"/>
                <w:kern w:val="0"/>
                <w:sz w:val="21"/>
                <w:szCs w:val="21"/>
                <w:lang w:val="en-US" w:eastAsia="zh-CN"/>
              </w:rPr>
              <w:t>40人</w:t>
            </w:r>
          </w:p>
        </w:tc>
        <w:tc>
          <w:tcPr>
            <w:tcW w:w="1605" w:type="dxa"/>
            <w:noWrap w:val="0"/>
            <w:vAlign w:val="center"/>
          </w:tcPr>
          <w:p w14:paraId="217A2C18">
            <w:pPr>
              <w:widowControl/>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50</w:t>
            </w:r>
            <w:r>
              <w:rPr>
                <w:rFonts w:hint="eastAsia" w:ascii="Times New Roman" w:hAnsi="Times New Roman" w:cs="Times New Roman"/>
                <w:color w:val="000000"/>
                <w:kern w:val="0"/>
                <w:sz w:val="21"/>
                <w:szCs w:val="21"/>
                <w:lang w:val="en-US" w:eastAsia="zh-CN"/>
              </w:rPr>
              <w:t>人</w:t>
            </w:r>
          </w:p>
        </w:tc>
        <w:tc>
          <w:tcPr>
            <w:tcW w:w="705" w:type="dxa"/>
            <w:noWrap w:val="0"/>
            <w:vAlign w:val="center"/>
          </w:tcPr>
          <w:p w14:paraId="3106AFE0">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5</w:t>
            </w:r>
          </w:p>
        </w:tc>
        <w:tc>
          <w:tcPr>
            <w:tcW w:w="810" w:type="dxa"/>
            <w:noWrap w:val="0"/>
            <w:vAlign w:val="center"/>
          </w:tcPr>
          <w:p w14:paraId="42A67BE1">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5</w:t>
            </w:r>
          </w:p>
        </w:tc>
        <w:tc>
          <w:tcPr>
            <w:tcW w:w="1238" w:type="dxa"/>
            <w:noWrap w:val="0"/>
            <w:vAlign w:val="center"/>
          </w:tcPr>
          <w:p w14:paraId="78AC5BEA">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114E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03" w:type="dxa"/>
            <w:vMerge w:val="continue"/>
            <w:noWrap w:val="0"/>
            <w:vAlign w:val="center"/>
          </w:tcPr>
          <w:p w14:paraId="482523F0">
            <w:pPr>
              <w:jc w:val="center"/>
              <w:rPr>
                <w:rFonts w:hint="default" w:ascii="Times New Roman" w:hAnsi="Times New Roman" w:cs="Times New Roman"/>
                <w:color w:val="000000"/>
                <w:kern w:val="0"/>
                <w:sz w:val="21"/>
                <w:szCs w:val="21"/>
              </w:rPr>
            </w:pPr>
          </w:p>
        </w:tc>
        <w:tc>
          <w:tcPr>
            <w:tcW w:w="1172" w:type="dxa"/>
            <w:vMerge w:val="continue"/>
            <w:noWrap w:val="0"/>
            <w:vAlign w:val="center"/>
          </w:tcPr>
          <w:p w14:paraId="1CA0120E">
            <w:pPr>
              <w:jc w:val="left"/>
              <w:rPr>
                <w:rFonts w:hint="default" w:ascii="Times New Roman" w:hAnsi="Times New Roman" w:cs="Times New Roman"/>
                <w:color w:val="000000"/>
                <w:kern w:val="0"/>
                <w:sz w:val="21"/>
                <w:szCs w:val="21"/>
              </w:rPr>
            </w:pPr>
          </w:p>
        </w:tc>
        <w:tc>
          <w:tcPr>
            <w:tcW w:w="1252" w:type="dxa"/>
            <w:vMerge w:val="restart"/>
            <w:noWrap w:val="0"/>
            <w:vAlign w:val="center"/>
          </w:tcPr>
          <w:p w14:paraId="4069CE95">
            <w:pPr>
              <w:widowControl/>
              <w:jc w:val="center"/>
              <w:rPr>
                <w:rFonts w:hint="default" w:ascii="Times New Roman" w:hAnsi="Times New Roman" w:cs="Times New Roman"/>
                <w:color w:val="000000"/>
                <w:kern w:val="0"/>
                <w:sz w:val="21"/>
                <w:szCs w:val="21"/>
                <w:highlight w:val="yellow"/>
              </w:rPr>
            </w:pPr>
            <w:r>
              <w:rPr>
                <w:rFonts w:hint="default" w:ascii="Times New Roman" w:hAnsi="Times New Roman" w:cs="Times New Roman"/>
                <w:color w:val="000000"/>
                <w:kern w:val="0"/>
                <w:sz w:val="21"/>
                <w:szCs w:val="21"/>
                <w:highlight w:val="yellow"/>
              </w:rPr>
              <w:t>质量指标</w:t>
            </w:r>
          </w:p>
        </w:tc>
        <w:tc>
          <w:tcPr>
            <w:tcW w:w="1209" w:type="dxa"/>
            <w:gridSpan w:val="2"/>
            <w:noWrap w:val="0"/>
            <w:vAlign w:val="center"/>
          </w:tcPr>
          <w:p w14:paraId="17AC9778">
            <w:pPr>
              <w:widowControl/>
              <w:jc w:val="left"/>
              <w:rPr>
                <w:rFonts w:hint="default" w:ascii="Times New Roman" w:hAnsi="Times New Roman" w:cs="Times New Roman"/>
                <w:color w:val="000000"/>
                <w:kern w:val="0"/>
                <w:sz w:val="21"/>
                <w:szCs w:val="21"/>
                <w:highlight w:val="none"/>
              </w:rPr>
            </w:pPr>
          </w:p>
        </w:tc>
        <w:tc>
          <w:tcPr>
            <w:tcW w:w="1029" w:type="dxa"/>
            <w:noWrap w:val="0"/>
            <w:vAlign w:val="center"/>
          </w:tcPr>
          <w:p w14:paraId="1A65534D">
            <w:pPr>
              <w:widowControl/>
              <w:jc w:val="center"/>
              <w:rPr>
                <w:rFonts w:hint="default" w:ascii="Times New Roman" w:hAnsi="Times New Roman" w:eastAsia="仿宋_GB2312" w:cs="Times New Roman"/>
                <w:color w:val="000000"/>
                <w:kern w:val="0"/>
                <w:sz w:val="21"/>
                <w:szCs w:val="21"/>
                <w:highlight w:val="none"/>
                <w:lang w:val="en-US" w:eastAsia="zh-CN"/>
              </w:rPr>
            </w:pPr>
          </w:p>
        </w:tc>
        <w:tc>
          <w:tcPr>
            <w:tcW w:w="1605" w:type="dxa"/>
            <w:noWrap w:val="0"/>
            <w:vAlign w:val="center"/>
          </w:tcPr>
          <w:p w14:paraId="7EBC7B0B">
            <w:pPr>
              <w:widowControl/>
              <w:jc w:val="center"/>
              <w:rPr>
                <w:rFonts w:hint="default" w:ascii="Times New Roman" w:hAnsi="Times New Roman" w:cs="Times New Roman"/>
                <w:color w:val="000000"/>
                <w:kern w:val="0"/>
                <w:sz w:val="21"/>
                <w:szCs w:val="21"/>
              </w:rPr>
            </w:pPr>
          </w:p>
        </w:tc>
        <w:tc>
          <w:tcPr>
            <w:tcW w:w="705" w:type="dxa"/>
            <w:noWrap w:val="0"/>
            <w:vAlign w:val="center"/>
          </w:tcPr>
          <w:p w14:paraId="152E1331">
            <w:pPr>
              <w:widowControl/>
              <w:jc w:val="left"/>
              <w:rPr>
                <w:rFonts w:hint="default" w:ascii="Times New Roman" w:hAnsi="Times New Roman" w:eastAsia="仿宋_GB2312" w:cs="Times New Roman"/>
                <w:color w:val="000000"/>
                <w:kern w:val="0"/>
                <w:sz w:val="21"/>
                <w:szCs w:val="21"/>
                <w:lang w:val="en-US" w:eastAsia="zh-CN"/>
              </w:rPr>
            </w:pPr>
          </w:p>
        </w:tc>
        <w:tc>
          <w:tcPr>
            <w:tcW w:w="810" w:type="dxa"/>
            <w:noWrap w:val="0"/>
            <w:vAlign w:val="center"/>
          </w:tcPr>
          <w:p w14:paraId="36944205">
            <w:pPr>
              <w:widowControl/>
              <w:jc w:val="left"/>
              <w:rPr>
                <w:rFonts w:hint="default" w:ascii="Times New Roman" w:hAnsi="Times New Roman" w:eastAsia="仿宋_GB2312" w:cs="Times New Roman"/>
                <w:color w:val="000000"/>
                <w:kern w:val="0"/>
                <w:sz w:val="21"/>
                <w:szCs w:val="21"/>
                <w:lang w:val="en-US" w:eastAsia="zh-CN"/>
              </w:rPr>
            </w:pPr>
          </w:p>
        </w:tc>
        <w:tc>
          <w:tcPr>
            <w:tcW w:w="1238" w:type="dxa"/>
            <w:noWrap w:val="0"/>
            <w:vAlign w:val="center"/>
          </w:tcPr>
          <w:p w14:paraId="2BD4858A">
            <w:pPr>
              <w:widowControl/>
              <w:jc w:val="left"/>
              <w:rPr>
                <w:rFonts w:hint="default" w:ascii="Times New Roman" w:hAnsi="Times New Roman" w:cs="Times New Roman"/>
                <w:color w:val="000000"/>
                <w:kern w:val="0"/>
                <w:sz w:val="21"/>
                <w:szCs w:val="21"/>
              </w:rPr>
            </w:pPr>
          </w:p>
        </w:tc>
      </w:tr>
      <w:tr w14:paraId="5C6C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14:paraId="3436D2DF">
            <w:pPr>
              <w:jc w:val="center"/>
              <w:rPr>
                <w:rFonts w:hint="default" w:ascii="Times New Roman" w:hAnsi="Times New Roman" w:cs="Times New Roman"/>
                <w:color w:val="000000"/>
                <w:kern w:val="0"/>
                <w:sz w:val="21"/>
                <w:szCs w:val="21"/>
              </w:rPr>
            </w:pPr>
          </w:p>
        </w:tc>
        <w:tc>
          <w:tcPr>
            <w:tcW w:w="1172" w:type="dxa"/>
            <w:vMerge w:val="continue"/>
            <w:noWrap w:val="0"/>
            <w:vAlign w:val="center"/>
          </w:tcPr>
          <w:p w14:paraId="525D9B8D">
            <w:pPr>
              <w:jc w:val="left"/>
              <w:rPr>
                <w:rFonts w:hint="default" w:ascii="Times New Roman" w:hAnsi="Times New Roman" w:cs="Times New Roman"/>
                <w:color w:val="000000"/>
                <w:kern w:val="0"/>
                <w:sz w:val="21"/>
                <w:szCs w:val="21"/>
              </w:rPr>
            </w:pPr>
          </w:p>
        </w:tc>
        <w:tc>
          <w:tcPr>
            <w:tcW w:w="1252" w:type="dxa"/>
            <w:vMerge w:val="continue"/>
            <w:noWrap w:val="0"/>
            <w:vAlign w:val="center"/>
          </w:tcPr>
          <w:p w14:paraId="3464CCEE">
            <w:pPr>
              <w:widowControl/>
              <w:jc w:val="center"/>
              <w:rPr>
                <w:rFonts w:hint="default" w:ascii="Times New Roman" w:hAnsi="Times New Roman" w:cs="Times New Roman"/>
                <w:color w:val="000000"/>
                <w:kern w:val="0"/>
                <w:sz w:val="21"/>
                <w:szCs w:val="21"/>
              </w:rPr>
            </w:pPr>
          </w:p>
        </w:tc>
        <w:tc>
          <w:tcPr>
            <w:tcW w:w="1209" w:type="dxa"/>
            <w:gridSpan w:val="2"/>
            <w:noWrap w:val="0"/>
            <w:vAlign w:val="center"/>
          </w:tcPr>
          <w:p w14:paraId="3EF32F5C">
            <w:pPr>
              <w:widowControl/>
              <w:jc w:val="left"/>
              <w:rPr>
                <w:rFonts w:hint="eastAsia" w:ascii="Times New Roman" w:hAnsi="Times New Roman" w:eastAsia="仿宋_GB2312" w:cs="Times New Roman"/>
                <w:color w:val="000000"/>
                <w:kern w:val="0"/>
                <w:sz w:val="21"/>
                <w:szCs w:val="21"/>
                <w:highlight w:val="yellow"/>
                <w:lang w:val="en-US" w:eastAsia="zh-CN"/>
              </w:rPr>
            </w:pPr>
            <w:r>
              <w:rPr>
                <w:rFonts w:hint="default" w:ascii="Times New Roman" w:hAnsi="Times New Roman" w:cs="Times New Roman"/>
                <w:color w:val="000000"/>
                <w:kern w:val="0"/>
                <w:sz w:val="21"/>
                <w:szCs w:val="21"/>
                <w:highlight w:val="yellow"/>
              </w:rPr>
              <w:t>加强案件审理规范</w:t>
            </w:r>
            <w:r>
              <w:rPr>
                <w:rFonts w:hint="eastAsia" w:ascii="Times New Roman" w:hAnsi="Times New Roman" w:cs="Times New Roman"/>
                <w:color w:val="000000"/>
                <w:kern w:val="0"/>
                <w:sz w:val="21"/>
                <w:szCs w:val="21"/>
                <w:highlight w:val="yellow"/>
                <w:lang w:val="en-US" w:eastAsia="zh-CN"/>
              </w:rPr>
              <w:t>率</w:t>
            </w:r>
          </w:p>
        </w:tc>
        <w:tc>
          <w:tcPr>
            <w:tcW w:w="1029" w:type="dxa"/>
            <w:shd w:val="clear" w:color="auto" w:fill="auto"/>
            <w:noWrap w:val="0"/>
            <w:vAlign w:val="center"/>
          </w:tcPr>
          <w:p w14:paraId="059BB190">
            <w:pPr>
              <w:widowControl/>
              <w:jc w:val="center"/>
              <w:rPr>
                <w:rFonts w:hint="default" w:ascii="Times New Roman" w:hAnsi="Times New Roman" w:eastAsia="仿宋_GB2312" w:cs="Times New Roman"/>
                <w:color w:val="000000"/>
                <w:kern w:val="0"/>
                <w:sz w:val="21"/>
                <w:szCs w:val="21"/>
                <w:highlight w:val="yellow"/>
                <w:lang w:val="en-US" w:eastAsia="zh-CN" w:bidi="ar-SA"/>
              </w:rPr>
            </w:pPr>
            <w:r>
              <w:rPr>
                <w:rFonts w:hint="default" w:ascii="Times New Roman" w:hAnsi="Times New Roman" w:cs="Times New Roman"/>
                <w:color w:val="000000"/>
                <w:kern w:val="0"/>
                <w:sz w:val="21"/>
                <w:szCs w:val="21"/>
                <w:highlight w:val="yellow"/>
              </w:rPr>
              <w:t>　</w:t>
            </w:r>
            <w:r>
              <w:rPr>
                <w:rFonts w:hint="eastAsia" w:ascii="仿宋_GB2312" w:hAnsi="仿宋_GB2312" w:eastAsia="仿宋_GB2312" w:cs="仿宋_GB2312"/>
                <w:color w:val="000000"/>
                <w:kern w:val="0"/>
                <w:sz w:val="21"/>
                <w:szCs w:val="21"/>
                <w:highlight w:val="yellow"/>
              </w:rPr>
              <w:t>≥</w:t>
            </w:r>
            <w:r>
              <w:rPr>
                <w:rFonts w:hint="eastAsia" w:ascii="仿宋_GB2312" w:hAnsi="仿宋_GB2312" w:cs="仿宋_GB2312"/>
                <w:color w:val="000000"/>
                <w:kern w:val="0"/>
                <w:sz w:val="21"/>
                <w:szCs w:val="21"/>
                <w:highlight w:val="yellow"/>
                <w:lang w:val="en-US" w:eastAsia="zh-CN"/>
              </w:rPr>
              <w:t>90%</w:t>
            </w:r>
          </w:p>
        </w:tc>
        <w:tc>
          <w:tcPr>
            <w:tcW w:w="1605" w:type="dxa"/>
            <w:shd w:val="clear" w:color="auto" w:fill="auto"/>
            <w:noWrap w:val="0"/>
            <w:vAlign w:val="center"/>
          </w:tcPr>
          <w:p w14:paraId="43DE6D3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kern w:val="0"/>
                <w:sz w:val="21"/>
                <w:szCs w:val="21"/>
                <w:highlight w:val="yellow"/>
                <w:lang w:val="en-US" w:eastAsia="zh-CN" w:bidi="ar-SA"/>
              </w:rPr>
            </w:pPr>
            <w:r>
              <w:rPr>
                <w:rFonts w:hint="eastAsia" w:ascii="Times New Roman" w:hAnsi="Times New Roman" w:cs="Times New Roman"/>
                <w:color w:val="000000"/>
                <w:kern w:val="0"/>
                <w:sz w:val="21"/>
                <w:szCs w:val="21"/>
                <w:highlight w:val="yellow"/>
                <w:lang w:val="en-US" w:eastAsia="zh-CN"/>
              </w:rPr>
              <w:t>100%</w:t>
            </w:r>
          </w:p>
        </w:tc>
        <w:tc>
          <w:tcPr>
            <w:tcW w:w="705" w:type="dxa"/>
            <w:noWrap w:val="0"/>
            <w:vAlign w:val="center"/>
          </w:tcPr>
          <w:p w14:paraId="4A20B243">
            <w:pPr>
              <w:widowControl/>
              <w:ind w:firstLine="210" w:firstLineChars="100"/>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w:t>
            </w:r>
          </w:p>
        </w:tc>
        <w:tc>
          <w:tcPr>
            <w:tcW w:w="810" w:type="dxa"/>
            <w:noWrap w:val="0"/>
            <w:vAlign w:val="center"/>
          </w:tcPr>
          <w:p w14:paraId="2B15EFDE">
            <w:pPr>
              <w:widowControl/>
              <w:ind w:firstLine="210" w:firstLineChars="100"/>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w:t>
            </w:r>
          </w:p>
        </w:tc>
        <w:tc>
          <w:tcPr>
            <w:tcW w:w="1238" w:type="dxa"/>
            <w:noWrap w:val="0"/>
            <w:vAlign w:val="center"/>
          </w:tcPr>
          <w:p w14:paraId="744CAC5E">
            <w:pPr>
              <w:widowControl/>
              <w:jc w:val="left"/>
              <w:rPr>
                <w:rFonts w:hint="default" w:ascii="Times New Roman" w:hAnsi="Times New Roman" w:cs="Times New Roman"/>
                <w:color w:val="000000"/>
                <w:kern w:val="0"/>
                <w:sz w:val="21"/>
                <w:szCs w:val="21"/>
              </w:rPr>
            </w:pPr>
          </w:p>
        </w:tc>
      </w:tr>
      <w:tr w14:paraId="5DA3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14:paraId="29477C46">
            <w:pPr>
              <w:jc w:val="center"/>
              <w:rPr>
                <w:rFonts w:hint="default" w:ascii="Times New Roman" w:hAnsi="Times New Roman" w:cs="Times New Roman"/>
                <w:color w:val="000000"/>
                <w:kern w:val="0"/>
                <w:sz w:val="21"/>
                <w:szCs w:val="21"/>
              </w:rPr>
            </w:pPr>
          </w:p>
        </w:tc>
        <w:tc>
          <w:tcPr>
            <w:tcW w:w="1172" w:type="dxa"/>
            <w:vMerge w:val="continue"/>
            <w:noWrap w:val="0"/>
            <w:vAlign w:val="center"/>
          </w:tcPr>
          <w:p w14:paraId="1FC7EB04">
            <w:pPr>
              <w:jc w:val="left"/>
              <w:rPr>
                <w:rFonts w:hint="default" w:ascii="Times New Roman" w:hAnsi="Times New Roman" w:cs="Times New Roman"/>
                <w:color w:val="000000"/>
                <w:kern w:val="0"/>
                <w:sz w:val="21"/>
                <w:szCs w:val="21"/>
              </w:rPr>
            </w:pPr>
          </w:p>
        </w:tc>
        <w:tc>
          <w:tcPr>
            <w:tcW w:w="1252" w:type="dxa"/>
            <w:vMerge w:val="continue"/>
            <w:noWrap w:val="0"/>
            <w:vAlign w:val="center"/>
          </w:tcPr>
          <w:p w14:paraId="4C5EB153">
            <w:pPr>
              <w:widowControl/>
              <w:jc w:val="center"/>
              <w:rPr>
                <w:rFonts w:hint="default" w:ascii="Times New Roman" w:hAnsi="Times New Roman" w:cs="Times New Roman"/>
                <w:color w:val="000000"/>
                <w:kern w:val="0"/>
                <w:sz w:val="21"/>
                <w:szCs w:val="21"/>
              </w:rPr>
            </w:pPr>
          </w:p>
        </w:tc>
        <w:tc>
          <w:tcPr>
            <w:tcW w:w="1209" w:type="dxa"/>
            <w:gridSpan w:val="2"/>
            <w:noWrap w:val="0"/>
            <w:vAlign w:val="center"/>
          </w:tcPr>
          <w:p w14:paraId="0A46E44B">
            <w:pPr>
              <w:widowControl/>
              <w:jc w:val="left"/>
              <w:rPr>
                <w:rFonts w:hint="default" w:ascii="Times New Roman" w:hAnsi="Times New Roman" w:eastAsia="仿宋_GB2312" w:cs="Times New Roman"/>
                <w:color w:val="000000"/>
                <w:kern w:val="0"/>
                <w:sz w:val="21"/>
                <w:szCs w:val="21"/>
                <w:highlight w:val="yellow"/>
                <w:lang w:val="en-US" w:eastAsia="zh-CN"/>
              </w:rPr>
            </w:pPr>
            <w:r>
              <w:rPr>
                <w:rFonts w:hint="eastAsia" w:ascii="Times New Roman" w:hAnsi="Times New Roman" w:cs="Times New Roman"/>
                <w:color w:val="000000"/>
                <w:kern w:val="0"/>
                <w:sz w:val="21"/>
                <w:szCs w:val="21"/>
                <w:highlight w:val="yellow"/>
                <w:lang w:val="en-US" w:eastAsia="zh-CN"/>
              </w:rPr>
              <w:t>违纪违法案件审结率</w:t>
            </w:r>
          </w:p>
        </w:tc>
        <w:tc>
          <w:tcPr>
            <w:tcW w:w="1029" w:type="dxa"/>
            <w:noWrap w:val="0"/>
            <w:vAlign w:val="center"/>
          </w:tcPr>
          <w:p w14:paraId="7D3AD7E7">
            <w:pPr>
              <w:widowControl/>
              <w:jc w:val="center"/>
              <w:rPr>
                <w:rFonts w:hint="default" w:ascii="Times New Roman" w:hAnsi="Times New Roman" w:cs="Times New Roman"/>
                <w:color w:val="000000"/>
                <w:kern w:val="0"/>
                <w:sz w:val="21"/>
                <w:szCs w:val="21"/>
                <w:highlight w:val="yellow"/>
                <w:lang w:val="en-US" w:eastAsia="zh-CN"/>
              </w:rPr>
            </w:pPr>
            <w:r>
              <w:rPr>
                <w:rFonts w:hint="default" w:ascii="Times New Roman" w:hAnsi="Times New Roman" w:cs="Times New Roman"/>
                <w:color w:val="000000"/>
                <w:kern w:val="0"/>
                <w:sz w:val="21"/>
                <w:szCs w:val="21"/>
                <w:highlight w:val="yellow"/>
              </w:rPr>
              <w:t>　</w:t>
            </w:r>
            <w:r>
              <w:rPr>
                <w:rFonts w:hint="eastAsia" w:ascii="仿宋_GB2312" w:hAnsi="仿宋_GB2312" w:eastAsia="仿宋_GB2312" w:cs="仿宋_GB2312"/>
                <w:color w:val="000000"/>
                <w:kern w:val="0"/>
                <w:sz w:val="21"/>
                <w:szCs w:val="21"/>
                <w:highlight w:val="yellow"/>
              </w:rPr>
              <w:t>≥</w:t>
            </w:r>
            <w:r>
              <w:rPr>
                <w:rFonts w:hint="eastAsia" w:ascii="仿宋_GB2312" w:hAnsi="仿宋_GB2312" w:cs="仿宋_GB2312"/>
                <w:color w:val="000000"/>
                <w:kern w:val="0"/>
                <w:sz w:val="21"/>
                <w:szCs w:val="21"/>
                <w:highlight w:val="yellow"/>
                <w:lang w:val="en-US" w:eastAsia="zh-CN"/>
              </w:rPr>
              <w:t>90%</w:t>
            </w:r>
          </w:p>
        </w:tc>
        <w:tc>
          <w:tcPr>
            <w:tcW w:w="1605" w:type="dxa"/>
            <w:noWrap w:val="0"/>
            <w:vAlign w:val="center"/>
          </w:tcPr>
          <w:p w14:paraId="383745F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kern w:val="0"/>
                <w:sz w:val="21"/>
                <w:szCs w:val="21"/>
                <w:highlight w:val="yellow"/>
                <w:lang w:val="en-US"/>
              </w:rPr>
            </w:pPr>
            <w:r>
              <w:rPr>
                <w:rFonts w:hint="eastAsia" w:ascii="Times New Roman" w:hAnsi="Times New Roman" w:cs="Times New Roman"/>
                <w:color w:val="000000"/>
                <w:kern w:val="0"/>
                <w:sz w:val="21"/>
                <w:szCs w:val="21"/>
                <w:highlight w:val="yellow"/>
                <w:lang w:val="en-US" w:eastAsia="zh-CN"/>
              </w:rPr>
              <w:t>100%</w:t>
            </w:r>
          </w:p>
        </w:tc>
        <w:tc>
          <w:tcPr>
            <w:tcW w:w="705" w:type="dxa"/>
            <w:noWrap w:val="0"/>
            <w:vAlign w:val="center"/>
          </w:tcPr>
          <w:p w14:paraId="2CA164F5">
            <w:pPr>
              <w:widowControl/>
              <w:ind w:firstLine="210" w:firstLineChars="100"/>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w:t>
            </w:r>
          </w:p>
        </w:tc>
        <w:tc>
          <w:tcPr>
            <w:tcW w:w="810" w:type="dxa"/>
            <w:noWrap w:val="0"/>
            <w:vAlign w:val="center"/>
          </w:tcPr>
          <w:p w14:paraId="719350F8">
            <w:pPr>
              <w:widowControl/>
              <w:ind w:firstLine="210" w:firstLineChars="100"/>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w:t>
            </w:r>
          </w:p>
        </w:tc>
        <w:tc>
          <w:tcPr>
            <w:tcW w:w="1238" w:type="dxa"/>
            <w:noWrap w:val="0"/>
            <w:vAlign w:val="center"/>
          </w:tcPr>
          <w:p w14:paraId="555E739C">
            <w:pPr>
              <w:widowControl/>
              <w:jc w:val="left"/>
              <w:rPr>
                <w:rFonts w:hint="default" w:ascii="Times New Roman" w:hAnsi="Times New Roman" w:cs="Times New Roman"/>
                <w:color w:val="000000"/>
                <w:kern w:val="0"/>
                <w:sz w:val="21"/>
                <w:szCs w:val="21"/>
              </w:rPr>
            </w:pPr>
          </w:p>
        </w:tc>
      </w:tr>
      <w:tr w14:paraId="2B3D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14:paraId="6844A727">
            <w:pPr>
              <w:jc w:val="center"/>
              <w:rPr>
                <w:rFonts w:hint="default" w:ascii="Times New Roman" w:hAnsi="Times New Roman" w:cs="Times New Roman"/>
                <w:color w:val="000000"/>
                <w:kern w:val="0"/>
                <w:sz w:val="21"/>
                <w:szCs w:val="21"/>
              </w:rPr>
            </w:pPr>
          </w:p>
        </w:tc>
        <w:tc>
          <w:tcPr>
            <w:tcW w:w="1172" w:type="dxa"/>
            <w:vMerge w:val="continue"/>
            <w:noWrap w:val="0"/>
            <w:vAlign w:val="center"/>
          </w:tcPr>
          <w:p w14:paraId="41BAC379">
            <w:pPr>
              <w:jc w:val="left"/>
              <w:rPr>
                <w:rFonts w:hint="default" w:ascii="Times New Roman" w:hAnsi="Times New Roman" w:cs="Times New Roman"/>
                <w:color w:val="000000"/>
                <w:kern w:val="0"/>
                <w:sz w:val="21"/>
                <w:szCs w:val="21"/>
              </w:rPr>
            </w:pPr>
          </w:p>
        </w:tc>
        <w:tc>
          <w:tcPr>
            <w:tcW w:w="1252" w:type="dxa"/>
            <w:vMerge w:val="continue"/>
            <w:noWrap w:val="0"/>
            <w:vAlign w:val="center"/>
          </w:tcPr>
          <w:p w14:paraId="40822E44">
            <w:pPr>
              <w:widowControl/>
              <w:jc w:val="center"/>
              <w:rPr>
                <w:rFonts w:hint="default" w:ascii="Times New Roman" w:hAnsi="Times New Roman" w:cs="Times New Roman"/>
                <w:color w:val="000000"/>
                <w:kern w:val="0"/>
                <w:sz w:val="21"/>
                <w:szCs w:val="21"/>
              </w:rPr>
            </w:pPr>
          </w:p>
        </w:tc>
        <w:tc>
          <w:tcPr>
            <w:tcW w:w="1209" w:type="dxa"/>
            <w:gridSpan w:val="2"/>
            <w:shd w:val="clear" w:color="auto" w:fill="auto"/>
            <w:noWrap w:val="0"/>
            <w:vAlign w:val="center"/>
          </w:tcPr>
          <w:p w14:paraId="0B4E5B6C">
            <w:pPr>
              <w:widowControl/>
              <w:jc w:val="left"/>
              <w:rPr>
                <w:rFonts w:hint="default" w:ascii="Times New Roman" w:hAnsi="Times New Roman" w:eastAsia="仿宋_GB2312" w:cs="Times New Roman"/>
                <w:color w:val="000000"/>
                <w:kern w:val="0"/>
                <w:sz w:val="21"/>
                <w:szCs w:val="21"/>
                <w:highlight w:val="yellow"/>
                <w:lang w:val="en-US" w:eastAsia="zh-CN" w:bidi="ar-SA"/>
              </w:rPr>
            </w:pPr>
            <w:r>
              <w:rPr>
                <w:rFonts w:hint="default" w:ascii="Times New Roman" w:hAnsi="Times New Roman" w:cs="Times New Roman"/>
                <w:color w:val="000000"/>
                <w:kern w:val="0"/>
                <w:sz w:val="21"/>
                <w:szCs w:val="21"/>
                <w:highlight w:val="yellow"/>
              </w:rPr>
              <w:t>党建工作考核</w:t>
            </w:r>
            <w:r>
              <w:rPr>
                <w:rFonts w:hint="eastAsia" w:ascii="Times New Roman" w:hAnsi="Times New Roman" w:cs="Times New Roman"/>
                <w:color w:val="000000"/>
                <w:kern w:val="0"/>
                <w:sz w:val="21"/>
                <w:szCs w:val="21"/>
                <w:highlight w:val="yellow"/>
                <w:lang w:val="en-US" w:eastAsia="zh-CN"/>
              </w:rPr>
              <w:t>合格率</w:t>
            </w:r>
          </w:p>
        </w:tc>
        <w:tc>
          <w:tcPr>
            <w:tcW w:w="1029" w:type="dxa"/>
            <w:shd w:val="clear" w:color="auto" w:fill="auto"/>
            <w:noWrap w:val="0"/>
            <w:vAlign w:val="center"/>
          </w:tcPr>
          <w:p w14:paraId="0E422459">
            <w:pPr>
              <w:widowControl/>
              <w:jc w:val="center"/>
              <w:rPr>
                <w:rFonts w:hint="default" w:ascii="Times New Roman" w:hAnsi="Times New Roman" w:eastAsia="仿宋_GB2312" w:cs="Times New Roman"/>
                <w:color w:val="000000"/>
                <w:kern w:val="0"/>
                <w:sz w:val="21"/>
                <w:szCs w:val="21"/>
                <w:highlight w:val="yellow"/>
                <w:lang w:val="en-US" w:eastAsia="zh-CN" w:bidi="ar-SA"/>
              </w:rPr>
            </w:pPr>
            <w:r>
              <w:rPr>
                <w:rFonts w:hint="eastAsia" w:ascii="仿宋_GB2312" w:hAnsi="仿宋_GB2312" w:eastAsia="仿宋_GB2312" w:cs="仿宋_GB2312"/>
                <w:color w:val="000000"/>
                <w:kern w:val="0"/>
                <w:sz w:val="21"/>
                <w:szCs w:val="21"/>
                <w:highlight w:val="yellow"/>
              </w:rPr>
              <w:t>≥</w:t>
            </w:r>
            <w:r>
              <w:rPr>
                <w:rFonts w:hint="eastAsia" w:ascii="仿宋_GB2312" w:hAnsi="仿宋_GB2312" w:cs="仿宋_GB2312"/>
                <w:color w:val="000000"/>
                <w:kern w:val="0"/>
                <w:sz w:val="21"/>
                <w:szCs w:val="21"/>
                <w:highlight w:val="yellow"/>
                <w:lang w:val="en-US" w:eastAsia="zh-CN"/>
              </w:rPr>
              <w:t>90%</w:t>
            </w:r>
          </w:p>
        </w:tc>
        <w:tc>
          <w:tcPr>
            <w:tcW w:w="1605" w:type="dxa"/>
            <w:shd w:val="clear" w:color="auto" w:fill="auto"/>
            <w:noWrap w:val="0"/>
            <w:vAlign w:val="center"/>
          </w:tcPr>
          <w:p w14:paraId="1DA26A71">
            <w:pPr>
              <w:widowControl/>
              <w:jc w:val="center"/>
              <w:rPr>
                <w:rFonts w:hint="default" w:ascii="Times New Roman" w:hAnsi="Times New Roman" w:eastAsia="仿宋_GB2312" w:cs="Times New Roman"/>
                <w:color w:val="000000"/>
                <w:kern w:val="0"/>
                <w:sz w:val="21"/>
                <w:szCs w:val="21"/>
                <w:highlight w:val="yellow"/>
                <w:lang w:val="en-US" w:eastAsia="zh-CN" w:bidi="ar-SA"/>
              </w:rPr>
            </w:pPr>
            <w:r>
              <w:rPr>
                <w:rFonts w:hint="eastAsia" w:ascii="Times New Roman" w:hAnsi="Times New Roman" w:cs="Times New Roman"/>
                <w:color w:val="000000"/>
                <w:kern w:val="0"/>
                <w:sz w:val="21"/>
                <w:szCs w:val="21"/>
                <w:highlight w:val="yellow"/>
                <w:lang w:val="en-US" w:eastAsia="zh-CN"/>
              </w:rPr>
              <w:t>95%</w:t>
            </w:r>
          </w:p>
        </w:tc>
        <w:tc>
          <w:tcPr>
            <w:tcW w:w="705" w:type="dxa"/>
            <w:shd w:val="clear" w:color="auto" w:fill="auto"/>
            <w:noWrap w:val="0"/>
            <w:vAlign w:val="center"/>
          </w:tcPr>
          <w:p w14:paraId="48302BDA">
            <w:pPr>
              <w:widowControl/>
              <w:jc w:val="left"/>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10</w:t>
            </w:r>
          </w:p>
        </w:tc>
        <w:tc>
          <w:tcPr>
            <w:tcW w:w="810" w:type="dxa"/>
            <w:shd w:val="clear" w:color="auto" w:fill="auto"/>
            <w:noWrap w:val="0"/>
            <w:vAlign w:val="center"/>
          </w:tcPr>
          <w:p w14:paraId="59612DE2">
            <w:pPr>
              <w:widowControl/>
              <w:jc w:val="left"/>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10</w:t>
            </w:r>
          </w:p>
        </w:tc>
        <w:tc>
          <w:tcPr>
            <w:tcW w:w="1238" w:type="dxa"/>
            <w:noWrap w:val="0"/>
            <w:vAlign w:val="center"/>
          </w:tcPr>
          <w:p w14:paraId="02BB9C69">
            <w:pPr>
              <w:widowControl/>
              <w:jc w:val="left"/>
              <w:rPr>
                <w:rFonts w:hint="default" w:ascii="Times New Roman" w:hAnsi="Times New Roman" w:cs="Times New Roman"/>
                <w:color w:val="000000"/>
                <w:kern w:val="0"/>
                <w:sz w:val="21"/>
                <w:szCs w:val="21"/>
              </w:rPr>
            </w:pPr>
          </w:p>
        </w:tc>
      </w:tr>
      <w:tr w14:paraId="5C4D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3" w:type="dxa"/>
            <w:vMerge w:val="continue"/>
            <w:noWrap w:val="0"/>
            <w:vAlign w:val="center"/>
          </w:tcPr>
          <w:p w14:paraId="35D02F2A">
            <w:pPr>
              <w:jc w:val="center"/>
              <w:rPr>
                <w:rFonts w:hint="default" w:ascii="Times New Roman" w:hAnsi="Times New Roman" w:cs="Times New Roman"/>
                <w:color w:val="000000"/>
                <w:kern w:val="0"/>
                <w:sz w:val="21"/>
                <w:szCs w:val="21"/>
              </w:rPr>
            </w:pPr>
          </w:p>
        </w:tc>
        <w:tc>
          <w:tcPr>
            <w:tcW w:w="1172" w:type="dxa"/>
            <w:vMerge w:val="continue"/>
            <w:noWrap w:val="0"/>
            <w:vAlign w:val="center"/>
          </w:tcPr>
          <w:p w14:paraId="554B280A">
            <w:pPr>
              <w:jc w:val="left"/>
              <w:rPr>
                <w:rFonts w:hint="default" w:ascii="Times New Roman" w:hAnsi="Times New Roman" w:cs="Times New Roman"/>
                <w:color w:val="000000"/>
                <w:kern w:val="0"/>
                <w:sz w:val="21"/>
                <w:szCs w:val="21"/>
              </w:rPr>
            </w:pPr>
          </w:p>
        </w:tc>
        <w:tc>
          <w:tcPr>
            <w:tcW w:w="1252" w:type="dxa"/>
            <w:vMerge w:val="continue"/>
            <w:noWrap w:val="0"/>
            <w:vAlign w:val="center"/>
          </w:tcPr>
          <w:p w14:paraId="1232E2D2">
            <w:pPr>
              <w:widowControl/>
              <w:jc w:val="center"/>
              <w:rPr>
                <w:rFonts w:hint="default" w:ascii="Times New Roman" w:hAnsi="Times New Roman" w:cs="Times New Roman"/>
                <w:color w:val="000000"/>
                <w:kern w:val="0"/>
                <w:sz w:val="21"/>
                <w:szCs w:val="21"/>
              </w:rPr>
            </w:pPr>
          </w:p>
        </w:tc>
        <w:tc>
          <w:tcPr>
            <w:tcW w:w="1209" w:type="dxa"/>
            <w:gridSpan w:val="2"/>
            <w:noWrap w:val="0"/>
            <w:vAlign w:val="center"/>
          </w:tcPr>
          <w:p w14:paraId="3925EE94">
            <w:pPr>
              <w:widowControl/>
              <w:jc w:val="left"/>
              <w:rPr>
                <w:rFonts w:hint="default" w:ascii="Times New Roman" w:hAnsi="Times New Roman" w:eastAsia="仿宋_GB2312" w:cs="Times New Roman"/>
                <w:color w:val="000000"/>
                <w:kern w:val="0"/>
                <w:sz w:val="21"/>
                <w:szCs w:val="21"/>
                <w:highlight w:val="yellow"/>
                <w:lang w:val="en-US" w:eastAsia="zh-CN"/>
              </w:rPr>
            </w:pPr>
            <w:r>
              <w:rPr>
                <w:rFonts w:hint="eastAsia" w:ascii="Times New Roman" w:hAnsi="Times New Roman" w:cs="Times New Roman"/>
                <w:color w:val="000000"/>
                <w:kern w:val="0"/>
                <w:sz w:val="21"/>
                <w:szCs w:val="21"/>
                <w:highlight w:val="yellow"/>
                <w:lang w:val="en-US" w:eastAsia="zh-CN"/>
              </w:rPr>
              <w:t>重点工作完成率</w:t>
            </w:r>
          </w:p>
        </w:tc>
        <w:tc>
          <w:tcPr>
            <w:tcW w:w="1029" w:type="dxa"/>
            <w:noWrap w:val="0"/>
            <w:vAlign w:val="center"/>
          </w:tcPr>
          <w:p w14:paraId="1D723E98">
            <w:pPr>
              <w:widowControl/>
              <w:jc w:val="center"/>
              <w:rPr>
                <w:rFonts w:hint="default" w:ascii="Times New Roman" w:hAnsi="Times New Roman" w:cs="Times New Roman"/>
                <w:color w:val="000000"/>
                <w:kern w:val="0"/>
                <w:sz w:val="21"/>
                <w:szCs w:val="21"/>
                <w:highlight w:val="yellow"/>
              </w:rPr>
            </w:pPr>
            <w:r>
              <w:rPr>
                <w:rFonts w:hint="eastAsia" w:ascii="仿宋_GB2312" w:hAnsi="仿宋_GB2312" w:eastAsia="仿宋_GB2312" w:cs="仿宋_GB2312"/>
                <w:color w:val="000000"/>
                <w:kern w:val="0"/>
                <w:sz w:val="21"/>
                <w:szCs w:val="21"/>
                <w:highlight w:val="yellow"/>
              </w:rPr>
              <w:t>≥</w:t>
            </w:r>
            <w:r>
              <w:rPr>
                <w:rFonts w:hint="eastAsia" w:ascii="仿宋_GB2312" w:hAnsi="仿宋_GB2312" w:cs="仿宋_GB2312"/>
                <w:color w:val="000000"/>
                <w:kern w:val="0"/>
                <w:sz w:val="21"/>
                <w:szCs w:val="21"/>
                <w:highlight w:val="yellow"/>
                <w:lang w:val="en-US" w:eastAsia="zh-CN"/>
              </w:rPr>
              <w:t>90%</w:t>
            </w:r>
          </w:p>
        </w:tc>
        <w:tc>
          <w:tcPr>
            <w:tcW w:w="1605" w:type="dxa"/>
            <w:noWrap w:val="0"/>
            <w:vAlign w:val="center"/>
          </w:tcPr>
          <w:p w14:paraId="30BA4199">
            <w:pPr>
              <w:widowControl/>
              <w:jc w:val="center"/>
              <w:rPr>
                <w:rFonts w:hint="default" w:ascii="Times New Roman" w:hAnsi="Times New Roman" w:cs="Times New Roman"/>
                <w:color w:val="000000"/>
                <w:kern w:val="0"/>
                <w:sz w:val="21"/>
                <w:szCs w:val="21"/>
                <w:highlight w:val="yellow"/>
              </w:rPr>
            </w:pPr>
            <w:r>
              <w:rPr>
                <w:rFonts w:hint="eastAsia" w:ascii="Times New Roman" w:hAnsi="Times New Roman" w:cs="Times New Roman"/>
                <w:color w:val="000000"/>
                <w:kern w:val="0"/>
                <w:sz w:val="21"/>
                <w:szCs w:val="21"/>
                <w:highlight w:val="yellow"/>
                <w:lang w:val="en-US" w:eastAsia="zh-CN"/>
              </w:rPr>
              <w:t>95%</w:t>
            </w:r>
          </w:p>
        </w:tc>
        <w:tc>
          <w:tcPr>
            <w:tcW w:w="705" w:type="dxa"/>
            <w:noWrap w:val="0"/>
            <w:vAlign w:val="center"/>
          </w:tcPr>
          <w:p w14:paraId="4F50CCEB">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5</w:t>
            </w:r>
          </w:p>
        </w:tc>
        <w:tc>
          <w:tcPr>
            <w:tcW w:w="810" w:type="dxa"/>
            <w:noWrap w:val="0"/>
            <w:vAlign w:val="center"/>
          </w:tcPr>
          <w:p w14:paraId="53A9DC7A">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5</w:t>
            </w:r>
          </w:p>
        </w:tc>
        <w:tc>
          <w:tcPr>
            <w:tcW w:w="1238" w:type="dxa"/>
            <w:noWrap w:val="0"/>
            <w:vAlign w:val="center"/>
          </w:tcPr>
          <w:p w14:paraId="6031084C">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162D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303" w:type="dxa"/>
            <w:vMerge w:val="continue"/>
            <w:noWrap w:val="0"/>
            <w:vAlign w:val="center"/>
          </w:tcPr>
          <w:p w14:paraId="0062AA78">
            <w:pPr>
              <w:jc w:val="center"/>
              <w:rPr>
                <w:rFonts w:hint="default" w:ascii="Times New Roman" w:hAnsi="Times New Roman" w:cs="Times New Roman"/>
                <w:color w:val="000000"/>
                <w:kern w:val="0"/>
                <w:sz w:val="21"/>
                <w:szCs w:val="21"/>
              </w:rPr>
            </w:pPr>
          </w:p>
        </w:tc>
        <w:tc>
          <w:tcPr>
            <w:tcW w:w="1172" w:type="dxa"/>
            <w:vMerge w:val="continue"/>
            <w:noWrap w:val="0"/>
            <w:vAlign w:val="center"/>
          </w:tcPr>
          <w:p w14:paraId="57BE3C0D">
            <w:pPr>
              <w:jc w:val="left"/>
              <w:rPr>
                <w:rFonts w:hint="default" w:ascii="Times New Roman" w:hAnsi="Times New Roman" w:cs="Times New Roman"/>
                <w:color w:val="000000"/>
                <w:kern w:val="0"/>
                <w:sz w:val="21"/>
                <w:szCs w:val="21"/>
              </w:rPr>
            </w:pPr>
          </w:p>
        </w:tc>
        <w:tc>
          <w:tcPr>
            <w:tcW w:w="1252" w:type="dxa"/>
            <w:vMerge w:val="restart"/>
            <w:noWrap w:val="0"/>
            <w:vAlign w:val="center"/>
          </w:tcPr>
          <w:p w14:paraId="35F99D85">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时效指标</w:t>
            </w:r>
          </w:p>
        </w:tc>
        <w:tc>
          <w:tcPr>
            <w:tcW w:w="1209" w:type="dxa"/>
            <w:gridSpan w:val="2"/>
            <w:noWrap w:val="0"/>
            <w:vAlign w:val="center"/>
          </w:tcPr>
          <w:p w14:paraId="6ABA1C7B">
            <w:pPr>
              <w:widowControl/>
              <w:jc w:val="left"/>
              <w:rPr>
                <w:rFonts w:hint="default" w:ascii="Times New Roman" w:hAnsi="Times New Roman" w:eastAsia="仿宋_GB2312" w:cs="Times New Roman"/>
                <w:color w:val="000000"/>
                <w:kern w:val="0"/>
                <w:sz w:val="21"/>
                <w:szCs w:val="21"/>
                <w:highlight w:val="yellow"/>
                <w:lang w:val="en-US" w:eastAsia="zh-CN"/>
              </w:rPr>
            </w:pPr>
            <w:r>
              <w:rPr>
                <w:rFonts w:hint="default" w:ascii="Times New Roman" w:hAnsi="Times New Roman" w:cs="Times New Roman"/>
                <w:color w:val="000000"/>
                <w:kern w:val="0"/>
                <w:sz w:val="21"/>
                <w:szCs w:val="21"/>
                <w:highlight w:val="yellow"/>
              </w:rPr>
              <w:t>党组织换届</w:t>
            </w:r>
            <w:r>
              <w:rPr>
                <w:rFonts w:hint="eastAsia" w:ascii="Times New Roman" w:hAnsi="Times New Roman" w:cs="Times New Roman"/>
                <w:color w:val="000000"/>
                <w:kern w:val="0"/>
                <w:sz w:val="21"/>
                <w:szCs w:val="21"/>
                <w:highlight w:val="yellow"/>
                <w:lang w:val="en-US" w:eastAsia="zh-CN"/>
              </w:rPr>
              <w:t>及时率</w:t>
            </w:r>
          </w:p>
        </w:tc>
        <w:tc>
          <w:tcPr>
            <w:tcW w:w="1029" w:type="dxa"/>
            <w:noWrap w:val="0"/>
            <w:vAlign w:val="center"/>
          </w:tcPr>
          <w:p w14:paraId="1D2278DD">
            <w:pPr>
              <w:widowControl/>
              <w:jc w:val="left"/>
              <w:rPr>
                <w:rFonts w:hint="default" w:ascii="Times New Roman" w:hAnsi="Times New Roman" w:eastAsia="仿宋_GB2312" w:cs="Times New Roman"/>
                <w:color w:val="000000"/>
                <w:kern w:val="0"/>
                <w:sz w:val="21"/>
                <w:szCs w:val="21"/>
                <w:highlight w:val="yellow"/>
                <w:lang w:val="en-US" w:eastAsia="zh-CN"/>
              </w:rPr>
            </w:pPr>
            <w:r>
              <w:rPr>
                <w:rFonts w:hint="default" w:ascii="Times New Roman" w:hAnsi="Times New Roman" w:cs="Times New Roman"/>
                <w:color w:val="000000"/>
                <w:kern w:val="0"/>
                <w:sz w:val="21"/>
                <w:szCs w:val="21"/>
                <w:highlight w:val="yellow"/>
              </w:rPr>
              <w:t>　</w:t>
            </w:r>
            <w:r>
              <w:rPr>
                <w:rFonts w:hint="default" w:ascii="Times New Roman" w:hAnsi="Times New Roman" w:cs="Times New Roman"/>
                <w:color w:val="000000"/>
                <w:kern w:val="0"/>
                <w:sz w:val="21"/>
                <w:szCs w:val="21"/>
                <w:highlight w:val="yellow"/>
                <w:lang w:val="en-US" w:eastAsia="zh-CN"/>
              </w:rPr>
              <w:t>100%</w:t>
            </w:r>
          </w:p>
        </w:tc>
        <w:tc>
          <w:tcPr>
            <w:tcW w:w="1605" w:type="dxa"/>
            <w:noWrap w:val="0"/>
            <w:vAlign w:val="center"/>
          </w:tcPr>
          <w:p w14:paraId="7F885F96">
            <w:pPr>
              <w:widowControl/>
              <w:jc w:val="center"/>
              <w:rPr>
                <w:rFonts w:hint="default" w:ascii="Times New Roman" w:hAnsi="Times New Roman" w:cs="Times New Roman"/>
                <w:color w:val="000000"/>
                <w:kern w:val="0"/>
                <w:sz w:val="21"/>
                <w:szCs w:val="21"/>
                <w:highlight w:val="yellow"/>
                <w:lang w:val="en-US"/>
              </w:rPr>
            </w:pPr>
            <w:r>
              <w:rPr>
                <w:rFonts w:hint="eastAsia" w:ascii="Times New Roman" w:hAnsi="Times New Roman" w:cs="Times New Roman"/>
                <w:color w:val="000000"/>
                <w:kern w:val="0"/>
                <w:sz w:val="21"/>
                <w:szCs w:val="21"/>
                <w:highlight w:val="yellow"/>
                <w:lang w:val="en-US" w:eastAsia="zh-CN"/>
              </w:rPr>
              <w:t>100%</w:t>
            </w:r>
          </w:p>
        </w:tc>
        <w:tc>
          <w:tcPr>
            <w:tcW w:w="705" w:type="dxa"/>
            <w:noWrap w:val="0"/>
            <w:vAlign w:val="center"/>
          </w:tcPr>
          <w:p w14:paraId="711A506C">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5</w:t>
            </w:r>
          </w:p>
        </w:tc>
        <w:tc>
          <w:tcPr>
            <w:tcW w:w="810" w:type="dxa"/>
            <w:noWrap w:val="0"/>
            <w:vAlign w:val="center"/>
          </w:tcPr>
          <w:p w14:paraId="3BD1D788">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5</w:t>
            </w:r>
          </w:p>
        </w:tc>
        <w:tc>
          <w:tcPr>
            <w:tcW w:w="1238" w:type="dxa"/>
            <w:noWrap w:val="0"/>
            <w:vAlign w:val="center"/>
          </w:tcPr>
          <w:p w14:paraId="097EDA33">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386C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03" w:type="dxa"/>
            <w:vMerge w:val="continue"/>
            <w:noWrap w:val="0"/>
            <w:vAlign w:val="center"/>
          </w:tcPr>
          <w:p w14:paraId="7ECEEF48">
            <w:pPr>
              <w:jc w:val="center"/>
              <w:rPr>
                <w:rFonts w:hint="default" w:ascii="Times New Roman" w:hAnsi="Times New Roman" w:cs="Times New Roman"/>
                <w:color w:val="000000"/>
                <w:kern w:val="0"/>
                <w:sz w:val="21"/>
                <w:szCs w:val="21"/>
              </w:rPr>
            </w:pPr>
          </w:p>
        </w:tc>
        <w:tc>
          <w:tcPr>
            <w:tcW w:w="1172" w:type="dxa"/>
            <w:vMerge w:val="continue"/>
            <w:noWrap w:val="0"/>
            <w:vAlign w:val="center"/>
          </w:tcPr>
          <w:p w14:paraId="601F7733">
            <w:pPr>
              <w:jc w:val="left"/>
              <w:rPr>
                <w:rFonts w:hint="default" w:ascii="Times New Roman" w:hAnsi="Times New Roman" w:cs="Times New Roman"/>
                <w:color w:val="000000"/>
                <w:kern w:val="0"/>
                <w:sz w:val="21"/>
                <w:szCs w:val="21"/>
              </w:rPr>
            </w:pPr>
          </w:p>
        </w:tc>
        <w:tc>
          <w:tcPr>
            <w:tcW w:w="1252" w:type="dxa"/>
            <w:vMerge w:val="continue"/>
            <w:noWrap w:val="0"/>
            <w:vAlign w:val="center"/>
          </w:tcPr>
          <w:p w14:paraId="008A0795">
            <w:pPr>
              <w:widowControl/>
              <w:jc w:val="center"/>
              <w:rPr>
                <w:rFonts w:hint="default" w:ascii="Times New Roman" w:hAnsi="Times New Roman" w:cs="Times New Roman"/>
                <w:color w:val="000000"/>
                <w:kern w:val="0"/>
                <w:sz w:val="21"/>
                <w:szCs w:val="21"/>
              </w:rPr>
            </w:pPr>
          </w:p>
        </w:tc>
        <w:tc>
          <w:tcPr>
            <w:tcW w:w="1209" w:type="dxa"/>
            <w:gridSpan w:val="2"/>
            <w:noWrap w:val="0"/>
            <w:vAlign w:val="center"/>
          </w:tcPr>
          <w:p w14:paraId="75038D2C">
            <w:pPr>
              <w:widowControl/>
              <w:jc w:val="left"/>
              <w:rPr>
                <w:rFonts w:hint="default" w:ascii="Times New Roman" w:hAnsi="Times New Roman" w:cs="Times New Roman"/>
                <w:color w:val="000000"/>
                <w:kern w:val="0"/>
                <w:sz w:val="21"/>
                <w:szCs w:val="21"/>
              </w:rPr>
            </w:pPr>
          </w:p>
        </w:tc>
        <w:tc>
          <w:tcPr>
            <w:tcW w:w="1029" w:type="dxa"/>
            <w:noWrap w:val="0"/>
            <w:vAlign w:val="center"/>
          </w:tcPr>
          <w:p w14:paraId="2328FB54">
            <w:pPr>
              <w:widowControl/>
              <w:jc w:val="center"/>
              <w:rPr>
                <w:rFonts w:hint="default" w:ascii="Times New Roman" w:hAnsi="Times New Roman" w:eastAsia="仿宋_GB2312" w:cs="Times New Roman"/>
                <w:color w:val="000000"/>
                <w:kern w:val="0"/>
                <w:sz w:val="21"/>
                <w:szCs w:val="21"/>
                <w:lang w:val="en-US" w:eastAsia="zh-CN"/>
              </w:rPr>
            </w:pPr>
          </w:p>
        </w:tc>
        <w:tc>
          <w:tcPr>
            <w:tcW w:w="1605" w:type="dxa"/>
            <w:noWrap w:val="0"/>
            <w:vAlign w:val="center"/>
          </w:tcPr>
          <w:p w14:paraId="61548E58">
            <w:pPr>
              <w:widowControl/>
              <w:jc w:val="center"/>
              <w:rPr>
                <w:rFonts w:hint="default" w:ascii="Times New Roman" w:hAnsi="Times New Roman" w:cs="Times New Roman"/>
                <w:color w:val="000000"/>
                <w:kern w:val="0"/>
                <w:sz w:val="21"/>
                <w:szCs w:val="21"/>
                <w:lang w:val="en-US" w:eastAsia="zh-CN"/>
              </w:rPr>
            </w:pPr>
          </w:p>
        </w:tc>
        <w:tc>
          <w:tcPr>
            <w:tcW w:w="705" w:type="dxa"/>
            <w:noWrap w:val="0"/>
            <w:vAlign w:val="center"/>
          </w:tcPr>
          <w:p w14:paraId="477A63BA">
            <w:pPr>
              <w:widowControl/>
              <w:jc w:val="left"/>
              <w:rPr>
                <w:rFonts w:hint="default" w:ascii="Times New Roman" w:hAnsi="Times New Roman" w:eastAsia="仿宋_GB2312" w:cs="Times New Roman"/>
                <w:color w:val="000000"/>
                <w:kern w:val="0"/>
                <w:sz w:val="21"/>
                <w:szCs w:val="21"/>
                <w:lang w:val="en-US" w:eastAsia="zh-CN"/>
              </w:rPr>
            </w:pPr>
          </w:p>
        </w:tc>
        <w:tc>
          <w:tcPr>
            <w:tcW w:w="810" w:type="dxa"/>
            <w:noWrap w:val="0"/>
            <w:vAlign w:val="center"/>
          </w:tcPr>
          <w:p w14:paraId="723B7000">
            <w:pPr>
              <w:widowControl/>
              <w:jc w:val="left"/>
              <w:rPr>
                <w:rFonts w:hint="default" w:ascii="Times New Roman" w:hAnsi="Times New Roman" w:eastAsia="仿宋_GB2312" w:cs="Times New Roman"/>
                <w:color w:val="000000"/>
                <w:kern w:val="0"/>
                <w:sz w:val="21"/>
                <w:szCs w:val="21"/>
                <w:lang w:val="en-US" w:eastAsia="zh-CN"/>
              </w:rPr>
            </w:pPr>
          </w:p>
        </w:tc>
        <w:tc>
          <w:tcPr>
            <w:tcW w:w="1238" w:type="dxa"/>
            <w:noWrap w:val="0"/>
            <w:vAlign w:val="center"/>
          </w:tcPr>
          <w:p w14:paraId="2ECFDCA0">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072C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03" w:type="dxa"/>
            <w:vMerge w:val="continue"/>
            <w:noWrap w:val="0"/>
            <w:vAlign w:val="center"/>
          </w:tcPr>
          <w:p w14:paraId="6DB4DEB2">
            <w:pPr>
              <w:jc w:val="center"/>
              <w:rPr>
                <w:rFonts w:hint="default" w:ascii="Times New Roman" w:hAnsi="Times New Roman" w:cs="Times New Roman"/>
                <w:color w:val="000000"/>
                <w:kern w:val="0"/>
                <w:sz w:val="21"/>
                <w:szCs w:val="21"/>
              </w:rPr>
            </w:pPr>
          </w:p>
        </w:tc>
        <w:tc>
          <w:tcPr>
            <w:tcW w:w="1172" w:type="dxa"/>
            <w:vMerge w:val="continue"/>
            <w:noWrap w:val="0"/>
            <w:vAlign w:val="center"/>
          </w:tcPr>
          <w:p w14:paraId="20072CAF">
            <w:pPr>
              <w:jc w:val="left"/>
              <w:rPr>
                <w:rFonts w:hint="default" w:ascii="Times New Roman" w:hAnsi="Times New Roman" w:cs="Times New Roman"/>
                <w:color w:val="000000"/>
                <w:kern w:val="0"/>
                <w:sz w:val="21"/>
                <w:szCs w:val="21"/>
              </w:rPr>
            </w:pPr>
          </w:p>
        </w:tc>
        <w:tc>
          <w:tcPr>
            <w:tcW w:w="1252" w:type="dxa"/>
            <w:vMerge w:val="restart"/>
            <w:noWrap w:val="0"/>
            <w:vAlign w:val="center"/>
          </w:tcPr>
          <w:p w14:paraId="0719668A">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成本指标</w:t>
            </w:r>
          </w:p>
        </w:tc>
        <w:tc>
          <w:tcPr>
            <w:tcW w:w="1209" w:type="dxa"/>
            <w:gridSpan w:val="2"/>
            <w:noWrap w:val="0"/>
            <w:vAlign w:val="center"/>
          </w:tcPr>
          <w:p w14:paraId="369FF967">
            <w:pPr>
              <w:widowControl/>
              <w:jc w:val="left"/>
              <w:rPr>
                <w:rFonts w:hint="default" w:ascii="Times New Roman" w:hAnsi="Times New Roman" w:cs="Times New Roman"/>
                <w:color w:val="000000"/>
                <w:kern w:val="0"/>
                <w:sz w:val="21"/>
                <w:szCs w:val="21"/>
                <w:highlight w:val="red"/>
              </w:rPr>
            </w:pPr>
            <w:r>
              <w:rPr>
                <w:rFonts w:hint="default" w:ascii="Times New Roman" w:hAnsi="Times New Roman" w:cs="Times New Roman"/>
                <w:color w:val="000000"/>
                <w:kern w:val="0"/>
                <w:sz w:val="21"/>
                <w:szCs w:val="21"/>
                <w:highlight w:val="red"/>
                <w:lang w:val="en-US" w:eastAsia="zh-CN"/>
              </w:rPr>
              <w:t>基本支出</w:t>
            </w:r>
          </w:p>
        </w:tc>
        <w:tc>
          <w:tcPr>
            <w:tcW w:w="1029" w:type="dxa"/>
            <w:noWrap w:val="0"/>
            <w:vAlign w:val="center"/>
          </w:tcPr>
          <w:p w14:paraId="3F1A2834">
            <w:pPr>
              <w:widowControl/>
              <w:jc w:val="left"/>
              <w:rPr>
                <w:rFonts w:hint="default" w:ascii="仿宋_GB2312" w:hAnsi="仿宋_GB2312" w:eastAsia="仿宋_GB2312" w:cs="仿宋_GB2312"/>
                <w:color w:val="000000"/>
                <w:kern w:val="0"/>
                <w:sz w:val="21"/>
                <w:szCs w:val="21"/>
                <w:highlight w:val="red"/>
                <w:lang w:val="en-US" w:eastAsia="zh-CN"/>
              </w:rPr>
            </w:pPr>
            <w:r>
              <w:rPr>
                <w:rFonts w:hint="eastAsia" w:ascii="仿宋_GB2312" w:hAnsi="仿宋_GB2312" w:eastAsia="仿宋_GB2312" w:cs="仿宋_GB2312"/>
                <w:color w:val="000000"/>
                <w:kern w:val="0"/>
                <w:sz w:val="21"/>
                <w:szCs w:val="21"/>
                <w:highlight w:val="red"/>
                <w:lang w:val="en-US" w:eastAsia="zh-CN"/>
              </w:rPr>
              <w:t>≤</w:t>
            </w:r>
            <w:r>
              <w:rPr>
                <w:rFonts w:hint="eastAsia" w:ascii="Times New Roman" w:hAnsi="Times New Roman" w:cs="Times New Roman"/>
                <w:color w:val="000000"/>
                <w:kern w:val="0"/>
                <w:sz w:val="21"/>
                <w:szCs w:val="21"/>
                <w:lang w:val="en-US" w:eastAsia="zh-CN"/>
              </w:rPr>
              <w:t>329.47</w:t>
            </w:r>
            <w:r>
              <w:rPr>
                <w:rFonts w:hint="eastAsia" w:ascii="仿宋_GB2312" w:hAnsi="仿宋_GB2312" w:cs="仿宋_GB2312"/>
                <w:color w:val="000000"/>
                <w:kern w:val="0"/>
                <w:sz w:val="21"/>
                <w:szCs w:val="21"/>
                <w:highlight w:val="red"/>
                <w:lang w:val="en-US" w:eastAsia="zh-CN"/>
              </w:rPr>
              <w:t>万元</w:t>
            </w:r>
          </w:p>
        </w:tc>
        <w:tc>
          <w:tcPr>
            <w:tcW w:w="1605" w:type="dxa"/>
            <w:noWrap w:val="0"/>
            <w:vAlign w:val="center"/>
          </w:tcPr>
          <w:p w14:paraId="4FDA3785">
            <w:pPr>
              <w:widowControl/>
              <w:tabs>
                <w:tab w:val="left" w:pos="358"/>
              </w:tabs>
              <w:jc w:val="center"/>
              <w:rPr>
                <w:rFonts w:hint="default" w:ascii="Times New Roman" w:hAnsi="Times New Roman" w:cs="Times New Roman"/>
                <w:color w:val="000000"/>
                <w:kern w:val="0"/>
                <w:sz w:val="21"/>
                <w:szCs w:val="21"/>
                <w:lang w:val="en-US"/>
              </w:rPr>
            </w:pPr>
            <w:r>
              <w:rPr>
                <w:rFonts w:hint="eastAsia" w:ascii="Times New Roman" w:hAnsi="Times New Roman" w:cs="Times New Roman"/>
                <w:color w:val="000000"/>
                <w:kern w:val="0"/>
                <w:sz w:val="21"/>
                <w:szCs w:val="21"/>
                <w:lang w:val="en-US" w:eastAsia="zh-CN"/>
              </w:rPr>
              <w:t>412.23万元</w:t>
            </w:r>
          </w:p>
        </w:tc>
        <w:tc>
          <w:tcPr>
            <w:tcW w:w="705" w:type="dxa"/>
            <w:noWrap w:val="0"/>
            <w:vAlign w:val="center"/>
          </w:tcPr>
          <w:p w14:paraId="5D1E1547">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5</w:t>
            </w:r>
          </w:p>
        </w:tc>
        <w:tc>
          <w:tcPr>
            <w:tcW w:w="810" w:type="dxa"/>
            <w:noWrap w:val="0"/>
            <w:vAlign w:val="center"/>
          </w:tcPr>
          <w:p w14:paraId="53262838">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eastAsia" w:ascii="Times New Roman" w:hAnsi="Times New Roman" w:cs="Times New Roman"/>
                <w:color w:val="000000"/>
                <w:kern w:val="0"/>
                <w:sz w:val="21"/>
                <w:szCs w:val="21"/>
                <w:lang w:val="en-US" w:eastAsia="zh-CN"/>
              </w:rPr>
              <w:t>4.9</w:t>
            </w:r>
          </w:p>
        </w:tc>
        <w:tc>
          <w:tcPr>
            <w:tcW w:w="1238" w:type="dxa"/>
            <w:noWrap w:val="0"/>
            <w:vAlign w:val="center"/>
          </w:tcPr>
          <w:p w14:paraId="0BD751D4">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因财政年中追加工资、绩效等预算，故决算支出较年初增加。</w:t>
            </w:r>
          </w:p>
        </w:tc>
      </w:tr>
      <w:tr w14:paraId="4D53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03" w:type="dxa"/>
            <w:vMerge w:val="continue"/>
            <w:noWrap w:val="0"/>
            <w:vAlign w:val="center"/>
          </w:tcPr>
          <w:p w14:paraId="359A953C">
            <w:pPr>
              <w:jc w:val="center"/>
              <w:rPr>
                <w:rFonts w:hint="default" w:ascii="Times New Roman" w:hAnsi="Times New Roman" w:cs="Times New Roman"/>
                <w:color w:val="000000"/>
                <w:kern w:val="0"/>
                <w:sz w:val="21"/>
                <w:szCs w:val="21"/>
              </w:rPr>
            </w:pPr>
          </w:p>
        </w:tc>
        <w:tc>
          <w:tcPr>
            <w:tcW w:w="1172" w:type="dxa"/>
            <w:vMerge w:val="continue"/>
            <w:noWrap w:val="0"/>
            <w:vAlign w:val="center"/>
          </w:tcPr>
          <w:p w14:paraId="773E5F8E">
            <w:pPr>
              <w:widowControl/>
              <w:jc w:val="left"/>
              <w:rPr>
                <w:rFonts w:hint="default" w:ascii="Times New Roman" w:hAnsi="Times New Roman" w:cs="Times New Roman"/>
                <w:color w:val="000000"/>
                <w:kern w:val="0"/>
                <w:sz w:val="21"/>
                <w:szCs w:val="21"/>
              </w:rPr>
            </w:pPr>
          </w:p>
        </w:tc>
        <w:tc>
          <w:tcPr>
            <w:tcW w:w="1252" w:type="dxa"/>
            <w:vMerge w:val="continue"/>
            <w:noWrap w:val="0"/>
            <w:vAlign w:val="center"/>
          </w:tcPr>
          <w:p w14:paraId="7DEB26EB">
            <w:pPr>
              <w:widowControl/>
              <w:jc w:val="left"/>
              <w:rPr>
                <w:rFonts w:hint="default" w:ascii="Times New Roman" w:hAnsi="Times New Roman" w:cs="Times New Roman"/>
                <w:color w:val="000000"/>
                <w:kern w:val="0"/>
                <w:sz w:val="21"/>
                <w:szCs w:val="21"/>
              </w:rPr>
            </w:pPr>
          </w:p>
        </w:tc>
        <w:tc>
          <w:tcPr>
            <w:tcW w:w="1209" w:type="dxa"/>
            <w:gridSpan w:val="2"/>
            <w:noWrap w:val="0"/>
            <w:vAlign w:val="center"/>
          </w:tcPr>
          <w:p w14:paraId="0D7449D2">
            <w:pPr>
              <w:widowControl/>
              <w:jc w:val="left"/>
              <w:rPr>
                <w:rFonts w:hint="default" w:ascii="Times New Roman" w:hAnsi="Times New Roman" w:eastAsia="仿宋_GB2312" w:cs="Times New Roman"/>
                <w:color w:val="000000"/>
                <w:kern w:val="0"/>
                <w:sz w:val="21"/>
                <w:szCs w:val="21"/>
                <w:highlight w:val="red"/>
                <w:lang w:val="en-US" w:eastAsia="zh-CN"/>
              </w:rPr>
            </w:pPr>
            <w:r>
              <w:rPr>
                <w:rFonts w:hint="eastAsia" w:ascii="Times New Roman" w:hAnsi="Times New Roman" w:cs="Times New Roman"/>
                <w:color w:val="000000"/>
                <w:kern w:val="0"/>
                <w:sz w:val="21"/>
                <w:szCs w:val="21"/>
                <w:highlight w:val="red"/>
                <w:lang w:val="en-US" w:eastAsia="zh-CN"/>
              </w:rPr>
              <w:t>项目支出</w:t>
            </w:r>
          </w:p>
        </w:tc>
        <w:tc>
          <w:tcPr>
            <w:tcW w:w="1029" w:type="dxa"/>
            <w:noWrap w:val="0"/>
            <w:vAlign w:val="center"/>
          </w:tcPr>
          <w:p w14:paraId="56110138">
            <w:pPr>
              <w:widowControl/>
              <w:jc w:val="left"/>
              <w:rPr>
                <w:rFonts w:hint="default" w:ascii="Times New Roman" w:hAnsi="Times New Roman" w:cs="Times New Roman"/>
                <w:color w:val="000000"/>
                <w:kern w:val="0"/>
                <w:sz w:val="21"/>
                <w:szCs w:val="21"/>
                <w:highlight w:val="red"/>
                <w:lang w:val="en-US"/>
              </w:rPr>
            </w:pPr>
            <w:r>
              <w:rPr>
                <w:rFonts w:hint="eastAsia" w:ascii="仿宋_GB2312" w:hAnsi="仿宋_GB2312" w:eastAsia="仿宋_GB2312" w:cs="仿宋_GB2312"/>
                <w:color w:val="000000"/>
                <w:kern w:val="0"/>
                <w:sz w:val="21"/>
                <w:szCs w:val="21"/>
                <w:highlight w:val="red"/>
                <w:lang w:val="en-US" w:eastAsia="zh-CN"/>
              </w:rPr>
              <w:t>≤</w:t>
            </w:r>
            <w:r>
              <w:rPr>
                <w:rFonts w:hint="eastAsia" w:ascii="Times New Roman" w:hAnsi="Times New Roman" w:cs="Times New Roman"/>
                <w:color w:val="000000"/>
                <w:kern w:val="0"/>
                <w:sz w:val="21"/>
                <w:szCs w:val="21"/>
                <w:lang w:val="en-US" w:eastAsia="zh-CN"/>
              </w:rPr>
              <w:t>17</w:t>
            </w:r>
            <w:r>
              <w:rPr>
                <w:rFonts w:hint="eastAsia" w:ascii="仿宋_GB2312" w:hAnsi="仿宋_GB2312" w:cs="仿宋_GB2312"/>
                <w:color w:val="000000"/>
                <w:kern w:val="0"/>
                <w:sz w:val="21"/>
                <w:szCs w:val="21"/>
                <w:highlight w:val="red"/>
                <w:lang w:val="en-US" w:eastAsia="zh-CN"/>
              </w:rPr>
              <w:t>万元</w:t>
            </w:r>
            <w:bookmarkStart w:id="0" w:name="_GoBack"/>
            <w:bookmarkEnd w:id="0"/>
          </w:p>
        </w:tc>
        <w:tc>
          <w:tcPr>
            <w:tcW w:w="1605" w:type="dxa"/>
            <w:noWrap w:val="0"/>
            <w:vAlign w:val="center"/>
          </w:tcPr>
          <w:p w14:paraId="09C0E5C2">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20万元</w:t>
            </w:r>
          </w:p>
        </w:tc>
        <w:tc>
          <w:tcPr>
            <w:tcW w:w="705" w:type="dxa"/>
            <w:noWrap w:val="0"/>
            <w:vAlign w:val="center"/>
          </w:tcPr>
          <w:p w14:paraId="6D3E4E52">
            <w:pPr>
              <w:widowControl/>
              <w:jc w:val="center"/>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5</w:t>
            </w:r>
          </w:p>
        </w:tc>
        <w:tc>
          <w:tcPr>
            <w:tcW w:w="810" w:type="dxa"/>
            <w:noWrap w:val="0"/>
            <w:vAlign w:val="center"/>
          </w:tcPr>
          <w:p w14:paraId="019BD196">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eastAsia" w:ascii="Times New Roman" w:hAnsi="Times New Roman" w:cs="Times New Roman"/>
                <w:color w:val="000000"/>
                <w:kern w:val="0"/>
                <w:sz w:val="21"/>
                <w:szCs w:val="21"/>
                <w:lang w:val="en-US" w:eastAsia="zh-CN"/>
              </w:rPr>
              <w:t>4.9</w:t>
            </w:r>
          </w:p>
        </w:tc>
        <w:tc>
          <w:tcPr>
            <w:tcW w:w="1238" w:type="dxa"/>
            <w:noWrap w:val="0"/>
            <w:vAlign w:val="center"/>
          </w:tcPr>
          <w:p w14:paraId="7E82656A">
            <w:pPr>
              <w:widowControl/>
              <w:jc w:val="left"/>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因财政年中补充政治建设项目经费，故决算支出较年初增加。</w:t>
            </w:r>
          </w:p>
        </w:tc>
      </w:tr>
      <w:tr w14:paraId="26C3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57723D6A">
            <w:pPr>
              <w:jc w:val="center"/>
              <w:rPr>
                <w:rFonts w:hint="default" w:ascii="Times New Roman" w:hAnsi="Times New Roman" w:cs="Times New Roman"/>
                <w:color w:val="000000"/>
                <w:kern w:val="0"/>
                <w:sz w:val="21"/>
                <w:szCs w:val="21"/>
              </w:rPr>
            </w:pPr>
          </w:p>
        </w:tc>
        <w:tc>
          <w:tcPr>
            <w:tcW w:w="1172" w:type="dxa"/>
            <w:vMerge w:val="restart"/>
            <w:noWrap w:val="0"/>
            <w:vAlign w:val="center"/>
          </w:tcPr>
          <w:p w14:paraId="04BB74B3">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效益指标</w:t>
            </w:r>
          </w:p>
          <w:p w14:paraId="3CDC9C25">
            <w:pPr>
              <w:widowControl/>
              <w:ind w:firstLine="210" w:firstLineChars="100"/>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（30分）　</w:t>
            </w:r>
          </w:p>
        </w:tc>
        <w:tc>
          <w:tcPr>
            <w:tcW w:w="1252" w:type="dxa"/>
            <w:vMerge w:val="restart"/>
            <w:noWrap w:val="0"/>
            <w:vAlign w:val="center"/>
          </w:tcPr>
          <w:p w14:paraId="71F52DEF">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经济效</w:t>
            </w:r>
          </w:p>
          <w:p w14:paraId="71B1C7FB">
            <w:pPr>
              <w:widowControl/>
              <w:ind w:firstLine="210" w:firstLineChars="10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益指标</w:t>
            </w:r>
          </w:p>
        </w:tc>
        <w:tc>
          <w:tcPr>
            <w:tcW w:w="1209" w:type="dxa"/>
            <w:gridSpan w:val="2"/>
            <w:noWrap w:val="0"/>
            <w:vAlign w:val="center"/>
          </w:tcPr>
          <w:p w14:paraId="5C6A4612">
            <w:pPr>
              <w:widowControl/>
              <w:jc w:val="left"/>
              <w:rPr>
                <w:rFonts w:hint="default" w:ascii="Times New Roman" w:hAnsi="Times New Roman" w:cs="Times New Roman"/>
                <w:color w:val="000000"/>
                <w:kern w:val="0"/>
                <w:sz w:val="21"/>
                <w:szCs w:val="21"/>
              </w:rPr>
            </w:pPr>
          </w:p>
        </w:tc>
        <w:tc>
          <w:tcPr>
            <w:tcW w:w="1029" w:type="dxa"/>
            <w:noWrap w:val="0"/>
            <w:vAlign w:val="center"/>
          </w:tcPr>
          <w:p w14:paraId="48E4751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1605" w:type="dxa"/>
            <w:noWrap w:val="0"/>
            <w:vAlign w:val="center"/>
          </w:tcPr>
          <w:p w14:paraId="4FFD1A5B">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705" w:type="dxa"/>
            <w:noWrap w:val="0"/>
            <w:vAlign w:val="center"/>
          </w:tcPr>
          <w:p w14:paraId="13A8BA6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810" w:type="dxa"/>
            <w:noWrap w:val="0"/>
            <w:vAlign w:val="center"/>
          </w:tcPr>
          <w:p w14:paraId="6873BCCC">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1238" w:type="dxa"/>
            <w:noWrap w:val="0"/>
            <w:vAlign w:val="center"/>
          </w:tcPr>
          <w:p w14:paraId="42B0B4F4">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24B1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303" w:type="dxa"/>
            <w:vMerge w:val="continue"/>
            <w:noWrap w:val="0"/>
            <w:vAlign w:val="center"/>
          </w:tcPr>
          <w:p w14:paraId="12B0FA5D">
            <w:pPr>
              <w:jc w:val="center"/>
              <w:rPr>
                <w:rFonts w:hint="default" w:ascii="Times New Roman" w:hAnsi="Times New Roman" w:cs="Times New Roman"/>
                <w:color w:val="000000"/>
                <w:kern w:val="0"/>
                <w:sz w:val="21"/>
                <w:szCs w:val="21"/>
              </w:rPr>
            </w:pPr>
          </w:p>
        </w:tc>
        <w:tc>
          <w:tcPr>
            <w:tcW w:w="1172" w:type="dxa"/>
            <w:vMerge w:val="continue"/>
            <w:noWrap w:val="0"/>
            <w:vAlign w:val="center"/>
          </w:tcPr>
          <w:p w14:paraId="310AAFA5">
            <w:pPr>
              <w:jc w:val="left"/>
              <w:rPr>
                <w:rFonts w:hint="default" w:ascii="Times New Roman" w:hAnsi="Times New Roman" w:cs="Times New Roman"/>
                <w:color w:val="000000"/>
                <w:kern w:val="0"/>
                <w:sz w:val="21"/>
                <w:szCs w:val="21"/>
              </w:rPr>
            </w:pPr>
          </w:p>
        </w:tc>
        <w:tc>
          <w:tcPr>
            <w:tcW w:w="1252" w:type="dxa"/>
            <w:vMerge w:val="continue"/>
            <w:noWrap w:val="0"/>
            <w:vAlign w:val="center"/>
          </w:tcPr>
          <w:p w14:paraId="393B9F2E">
            <w:pPr>
              <w:widowControl/>
              <w:jc w:val="center"/>
              <w:rPr>
                <w:rFonts w:hint="default" w:ascii="Times New Roman" w:hAnsi="Times New Roman" w:cs="Times New Roman"/>
                <w:color w:val="000000"/>
                <w:kern w:val="0"/>
                <w:sz w:val="21"/>
                <w:szCs w:val="21"/>
              </w:rPr>
            </w:pPr>
          </w:p>
        </w:tc>
        <w:tc>
          <w:tcPr>
            <w:tcW w:w="1209" w:type="dxa"/>
            <w:gridSpan w:val="2"/>
            <w:noWrap w:val="0"/>
            <w:vAlign w:val="center"/>
          </w:tcPr>
          <w:p w14:paraId="0DC4AD9C">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w:t>
            </w:r>
          </w:p>
        </w:tc>
        <w:tc>
          <w:tcPr>
            <w:tcW w:w="1029" w:type="dxa"/>
            <w:noWrap w:val="0"/>
            <w:vAlign w:val="center"/>
          </w:tcPr>
          <w:p w14:paraId="19797536">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1605" w:type="dxa"/>
            <w:noWrap w:val="0"/>
            <w:vAlign w:val="center"/>
          </w:tcPr>
          <w:p w14:paraId="3511B6BB">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705" w:type="dxa"/>
            <w:noWrap w:val="0"/>
            <w:vAlign w:val="center"/>
          </w:tcPr>
          <w:p w14:paraId="44B64547">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810" w:type="dxa"/>
            <w:noWrap w:val="0"/>
            <w:vAlign w:val="center"/>
          </w:tcPr>
          <w:p w14:paraId="783F5721">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1238" w:type="dxa"/>
            <w:noWrap w:val="0"/>
            <w:vAlign w:val="center"/>
          </w:tcPr>
          <w:p w14:paraId="2CDCFA1E">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0845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19FA5598">
            <w:pPr>
              <w:jc w:val="center"/>
              <w:rPr>
                <w:rFonts w:hint="default" w:ascii="Times New Roman" w:hAnsi="Times New Roman" w:cs="Times New Roman"/>
                <w:color w:val="000000"/>
                <w:kern w:val="0"/>
                <w:sz w:val="21"/>
                <w:szCs w:val="21"/>
              </w:rPr>
            </w:pPr>
          </w:p>
        </w:tc>
        <w:tc>
          <w:tcPr>
            <w:tcW w:w="1172" w:type="dxa"/>
            <w:vMerge w:val="continue"/>
            <w:noWrap w:val="0"/>
            <w:vAlign w:val="center"/>
          </w:tcPr>
          <w:p w14:paraId="3ACB8DB3">
            <w:pPr>
              <w:jc w:val="left"/>
              <w:rPr>
                <w:rFonts w:hint="default" w:ascii="Times New Roman" w:hAnsi="Times New Roman" w:cs="Times New Roman"/>
                <w:color w:val="000000"/>
                <w:kern w:val="0"/>
                <w:sz w:val="21"/>
                <w:szCs w:val="21"/>
              </w:rPr>
            </w:pPr>
          </w:p>
        </w:tc>
        <w:tc>
          <w:tcPr>
            <w:tcW w:w="1252" w:type="dxa"/>
            <w:vMerge w:val="restart"/>
            <w:noWrap w:val="0"/>
            <w:vAlign w:val="center"/>
          </w:tcPr>
          <w:p w14:paraId="472CB188">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社会效</w:t>
            </w:r>
          </w:p>
          <w:p w14:paraId="52C0735D">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益指标</w:t>
            </w:r>
          </w:p>
        </w:tc>
        <w:tc>
          <w:tcPr>
            <w:tcW w:w="1209" w:type="dxa"/>
            <w:gridSpan w:val="2"/>
            <w:noWrap w:val="0"/>
            <w:vAlign w:val="center"/>
          </w:tcPr>
          <w:p w14:paraId="0A20F99C">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开展党建宣传</w:t>
            </w:r>
          </w:p>
        </w:tc>
        <w:tc>
          <w:tcPr>
            <w:tcW w:w="1029" w:type="dxa"/>
            <w:noWrap w:val="0"/>
            <w:vAlign w:val="center"/>
          </w:tcPr>
          <w:p w14:paraId="4298D791">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合规开展</w:t>
            </w:r>
          </w:p>
        </w:tc>
        <w:tc>
          <w:tcPr>
            <w:tcW w:w="1605" w:type="dxa"/>
            <w:noWrap w:val="0"/>
            <w:vAlign w:val="center"/>
          </w:tcPr>
          <w:p w14:paraId="04EFF126">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val="en-US" w:eastAsia="zh-CN"/>
              </w:rPr>
              <w:t>开展“强执行、抓落实”讲述身边故事——主题微视频展播活动；“益阳机关党建网”审稿1400条，采发1100余条。在省、市新媒体刊登10余篇文稿、信息推介机关党建具体做法，为全面工作提供参考。</w:t>
            </w:r>
          </w:p>
        </w:tc>
        <w:tc>
          <w:tcPr>
            <w:tcW w:w="705" w:type="dxa"/>
            <w:noWrap w:val="0"/>
            <w:vAlign w:val="center"/>
          </w:tcPr>
          <w:p w14:paraId="4CC4B50B">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15</w:t>
            </w:r>
          </w:p>
        </w:tc>
        <w:tc>
          <w:tcPr>
            <w:tcW w:w="810" w:type="dxa"/>
            <w:noWrap w:val="0"/>
            <w:vAlign w:val="center"/>
          </w:tcPr>
          <w:p w14:paraId="23745BD1">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15</w:t>
            </w:r>
          </w:p>
        </w:tc>
        <w:tc>
          <w:tcPr>
            <w:tcW w:w="1238" w:type="dxa"/>
            <w:noWrap w:val="0"/>
            <w:vAlign w:val="center"/>
          </w:tcPr>
          <w:p w14:paraId="067362D6">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22BD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02F4CB81">
            <w:pPr>
              <w:jc w:val="center"/>
              <w:rPr>
                <w:rFonts w:hint="default" w:ascii="Times New Roman" w:hAnsi="Times New Roman" w:cs="Times New Roman"/>
                <w:color w:val="000000"/>
                <w:kern w:val="0"/>
                <w:sz w:val="21"/>
                <w:szCs w:val="21"/>
              </w:rPr>
            </w:pPr>
          </w:p>
        </w:tc>
        <w:tc>
          <w:tcPr>
            <w:tcW w:w="1172" w:type="dxa"/>
            <w:vMerge w:val="continue"/>
            <w:noWrap w:val="0"/>
            <w:vAlign w:val="center"/>
          </w:tcPr>
          <w:p w14:paraId="0EE2D62B">
            <w:pPr>
              <w:jc w:val="left"/>
              <w:rPr>
                <w:rFonts w:hint="default" w:ascii="Times New Roman" w:hAnsi="Times New Roman" w:cs="Times New Roman"/>
                <w:color w:val="000000"/>
                <w:kern w:val="0"/>
                <w:sz w:val="21"/>
                <w:szCs w:val="21"/>
              </w:rPr>
            </w:pPr>
          </w:p>
        </w:tc>
        <w:tc>
          <w:tcPr>
            <w:tcW w:w="1252" w:type="dxa"/>
            <w:vMerge w:val="continue"/>
            <w:noWrap w:val="0"/>
            <w:vAlign w:val="center"/>
          </w:tcPr>
          <w:p w14:paraId="36051674">
            <w:pPr>
              <w:widowControl/>
              <w:jc w:val="center"/>
              <w:rPr>
                <w:rFonts w:hint="default" w:ascii="Times New Roman" w:hAnsi="Times New Roman" w:cs="Times New Roman"/>
                <w:color w:val="000000"/>
                <w:kern w:val="0"/>
                <w:sz w:val="21"/>
                <w:szCs w:val="21"/>
              </w:rPr>
            </w:pPr>
          </w:p>
        </w:tc>
        <w:tc>
          <w:tcPr>
            <w:tcW w:w="1209" w:type="dxa"/>
            <w:gridSpan w:val="2"/>
            <w:noWrap w:val="0"/>
            <w:vAlign w:val="center"/>
          </w:tcPr>
          <w:p w14:paraId="03C4FE3F">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创先争优</w:t>
            </w:r>
          </w:p>
        </w:tc>
        <w:tc>
          <w:tcPr>
            <w:tcW w:w="1029" w:type="dxa"/>
            <w:noWrap w:val="0"/>
            <w:vAlign w:val="center"/>
          </w:tcPr>
          <w:p w14:paraId="38952AA9">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合规开展</w:t>
            </w:r>
          </w:p>
        </w:tc>
        <w:tc>
          <w:tcPr>
            <w:tcW w:w="1605" w:type="dxa"/>
            <w:noWrap w:val="0"/>
            <w:vAlign w:val="center"/>
          </w:tcPr>
          <w:p w14:paraId="4AE411E0">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val="en-US" w:eastAsia="zh-CN"/>
              </w:rPr>
              <w:t>开展2023年度市直机关党建工作述职评议，对89个党组（党委）书记抓基层党建工作情况形成综合评价意见，按“好、较好、一般、差”确定等次。开展“两优一先”评选，表彰优秀共产党员21名，优秀党务工作者20名，先进基层党组织10个，并在益阳日报整版宣传报道表彰对象先进事迹。</w:t>
            </w:r>
          </w:p>
        </w:tc>
        <w:tc>
          <w:tcPr>
            <w:tcW w:w="705" w:type="dxa"/>
            <w:noWrap w:val="0"/>
            <w:vAlign w:val="center"/>
          </w:tcPr>
          <w:p w14:paraId="00BA7A3F">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10</w:t>
            </w:r>
          </w:p>
        </w:tc>
        <w:tc>
          <w:tcPr>
            <w:tcW w:w="810" w:type="dxa"/>
            <w:noWrap w:val="0"/>
            <w:vAlign w:val="center"/>
          </w:tcPr>
          <w:p w14:paraId="13D096C1">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10</w:t>
            </w:r>
          </w:p>
        </w:tc>
        <w:tc>
          <w:tcPr>
            <w:tcW w:w="1238" w:type="dxa"/>
            <w:noWrap w:val="0"/>
            <w:vAlign w:val="center"/>
          </w:tcPr>
          <w:p w14:paraId="6A262FCB">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79AA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7FA5967A">
            <w:pPr>
              <w:jc w:val="center"/>
              <w:rPr>
                <w:rFonts w:hint="default" w:ascii="Times New Roman" w:hAnsi="Times New Roman" w:cs="Times New Roman"/>
                <w:color w:val="000000"/>
                <w:kern w:val="0"/>
                <w:sz w:val="21"/>
                <w:szCs w:val="21"/>
              </w:rPr>
            </w:pPr>
          </w:p>
        </w:tc>
        <w:tc>
          <w:tcPr>
            <w:tcW w:w="1172" w:type="dxa"/>
            <w:vMerge w:val="continue"/>
            <w:noWrap w:val="0"/>
            <w:vAlign w:val="center"/>
          </w:tcPr>
          <w:p w14:paraId="40193C4B">
            <w:pPr>
              <w:jc w:val="left"/>
              <w:rPr>
                <w:rFonts w:hint="default" w:ascii="Times New Roman" w:hAnsi="Times New Roman" w:cs="Times New Roman"/>
                <w:color w:val="000000"/>
                <w:kern w:val="0"/>
                <w:sz w:val="21"/>
                <w:szCs w:val="21"/>
              </w:rPr>
            </w:pPr>
          </w:p>
        </w:tc>
        <w:tc>
          <w:tcPr>
            <w:tcW w:w="1252" w:type="dxa"/>
            <w:vMerge w:val="restart"/>
            <w:noWrap w:val="0"/>
            <w:vAlign w:val="center"/>
          </w:tcPr>
          <w:p w14:paraId="0673DEF1">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生态效</w:t>
            </w:r>
          </w:p>
          <w:p w14:paraId="52B3C2A0">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益指标</w:t>
            </w:r>
          </w:p>
        </w:tc>
        <w:tc>
          <w:tcPr>
            <w:tcW w:w="1209" w:type="dxa"/>
            <w:gridSpan w:val="2"/>
            <w:noWrap w:val="0"/>
            <w:vAlign w:val="center"/>
          </w:tcPr>
          <w:p w14:paraId="3F8013B6">
            <w:pPr>
              <w:widowControl/>
              <w:jc w:val="left"/>
              <w:rPr>
                <w:rFonts w:hint="default" w:ascii="Times New Roman" w:hAnsi="Times New Roman" w:cs="Times New Roman"/>
                <w:color w:val="000000"/>
                <w:kern w:val="0"/>
                <w:sz w:val="21"/>
                <w:szCs w:val="21"/>
              </w:rPr>
            </w:pPr>
          </w:p>
        </w:tc>
        <w:tc>
          <w:tcPr>
            <w:tcW w:w="1029" w:type="dxa"/>
            <w:noWrap w:val="0"/>
            <w:vAlign w:val="center"/>
          </w:tcPr>
          <w:p w14:paraId="789CC34D">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1605" w:type="dxa"/>
            <w:noWrap w:val="0"/>
            <w:vAlign w:val="center"/>
          </w:tcPr>
          <w:p w14:paraId="72505147">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705" w:type="dxa"/>
            <w:noWrap w:val="0"/>
            <w:vAlign w:val="center"/>
          </w:tcPr>
          <w:p w14:paraId="2A7DE76A">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810" w:type="dxa"/>
            <w:noWrap w:val="0"/>
            <w:vAlign w:val="center"/>
          </w:tcPr>
          <w:p w14:paraId="11A8DF0E">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1238" w:type="dxa"/>
            <w:noWrap w:val="0"/>
            <w:vAlign w:val="center"/>
          </w:tcPr>
          <w:p w14:paraId="61368A68">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3109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3FE2614C">
            <w:pPr>
              <w:jc w:val="center"/>
              <w:rPr>
                <w:rFonts w:hint="default" w:ascii="Times New Roman" w:hAnsi="Times New Roman" w:cs="Times New Roman"/>
                <w:color w:val="000000"/>
                <w:kern w:val="0"/>
                <w:sz w:val="21"/>
                <w:szCs w:val="21"/>
              </w:rPr>
            </w:pPr>
          </w:p>
        </w:tc>
        <w:tc>
          <w:tcPr>
            <w:tcW w:w="1172" w:type="dxa"/>
            <w:vMerge w:val="continue"/>
            <w:noWrap w:val="0"/>
            <w:vAlign w:val="center"/>
          </w:tcPr>
          <w:p w14:paraId="7D31894D">
            <w:pPr>
              <w:jc w:val="left"/>
              <w:rPr>
                <w:rFonts w:hint="default" w:ascii="Times New Roman" w:hAnsi="Times New Roman" w:cs="Times New Roman"/>
                <w:color w:val="000000"/>
                <w:kern w:val="0"/>
                <w:sz w:val="21"/>
                <w:szCs w:val="21"/>
              </w:rPr>
            </w:pPr>
          </w:p>
        </w:tc>
        <w:tc>
          <w:tcPr>
            <w:tcW w:w="1252" w:type="dxa"/>
            <w:vMerge w:val="continue"/>
            <w:noWrap w:val="0"/>
            <w:vAlign w:val="center"/>
          </w:tcPr>
          <w:p w14:paraId="5E25A683">
            <w:pPr>
              <w:widowControl/>
              <w:jc w:val="left"/>
              <w:rPr>
                <w:rFonts w:hint="default" w:ascii="Times New Roman" w:hAnsi="Times New Roman" w:cs="Times New Roman"/>
                <w:color w:val="000000"/>
                <w:kern w:val="0"/>
                <w:sz w:val="21"/>
                <w:szCs w:val="21"/>
              </w:rPr>
            </w:pPr>
          </w:p>
        </w:tc>
        <w:tc>
          <w:tcPr>
            <w:tcW w:w="1209" w:type="dxa"/>
            <w:gridSpan w:val="2"/>
            <w:noWrap w:val="0"/>
            <w:vAlign w:val="center"/>
          </w:tcPr>
          <w:p w14:paraId="370B044D">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w:t>
            </w:r>
          </w:p>
        </w:tc>
        <w:tc>
          <w:tcPr>
            <w:tcW w:w="1029" w:type="dxa"/>
            <w:noWrap w:val="0"/>
            <w:vAlign w:val="center"/>
          </w:tcPr>
          <w:p w14:paraId="4356D6CF">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1605" w:type="dxa"/>
            <w:noWrap w:val="0"/>
            <w:vAlign w:val="center"/>
          </w:tcPr>
          <w:p w14:paraId="107A9631">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705" w:type="dxa"/>
            <w:noWrap w:val="0"/>
            <w:vAlign w:val="center"/>
          </w:tcPr>
          <w:p w14:paraId="79AF43D1">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810" w:type="dxa"/>
            <w:noWrap w:val="0"/>
            <w:vAlign w:val="center"/>
          </w:tcPr>
          <w:p w14:paraId="3FA677E0">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1238" w:type="dxa"/>
            <w:noWrap w:val="0"/>
            <w:vAlign w:val="center"/>
          </w:tcPr>
          <w:p w14:paraId="6CC3E5BF">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70AD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4ADECB96">
            <w:pPr>
              <w:widowControl/>
              <w:jc w:val="center"/>
              <w:rPr>
                <w:rFonts w:hint="default" w:ascii="Times New Roman" w:hAnsi="Times New Roman" w:cs="Times New Roman"/>
                <w:color w:val="000000"/>
                <w:kern w:val="0"/>
                <w:sz w:val="21"/>
                <w:szCs w:val="21"/>
              </w:rPr>
            </w:pPr>
          </w:p>
        </w:tc>
        <w:tc>
          <w:tcPr>
            <w:tcW w:w="1172" w:type="dxa"/>
            <w:vMerge w:val="continue"/>
            <w:noWrap w:val="0"/>
            <w:vAlign w:val="center"/>
          </w:tcPr>
          <w:p w14:paraId="431E78F7">
            <w:pPr>
              <w:widowControl/>
              <w:jc w:val="left"/>
              <w:rPr>
                <w:rFonts w:hint="default" w:ascii="Times New Roman" w:hAnsi="Times New Roman" w:cs="Times New Roman"/>
                <w:color w:val="000000"/>
                <w:kern w:val="0"/>
                <w:sz w:val="21"/>
                <w:szCs w:val="21"/>
              </w:rPr>
            </w:pPr>
          </w:p>
        </w:tc>
        <w:tc>
          <w:tcPr>
            <w:tcW w:w="1252" w:type="dxa"/>
            <w:vMerge w:val="restart"/>
            <w:noWrap w:val="0"/>
            <w:vAlign w:val="center"/>
          </w:tcPr>
          <w:p w14:paraId="1B753710">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可持续影响指标</w:t>
            </w:r>
          </w:p>
        </w:tc>
        <w:tc>
          <w:tcPr>
            <w:tcW w:w="1209" w:type="dxa"/>
            <w:gridSpan w:val="2"/>
            <w:noWrap w:val="0"/>
            <w:vAlign w:val="center"/>
          </w:tcPr>
          <w:p w14:paraId="0CE1D587">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慈善一日捐</w:t>
            </w:r>
          </w:p>
        </w:tc>
        <w:tc>
          <w:tcPr>
            <w:tcW w:w="1029" w:type="dxa"/>
            <w:noWrap w:val="0"/>
            <w:vAlign w:val="center"/>
          </w:tcPr>
          <w:p w14:paraId="63A0F3C1">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1万</w:t>
            </w:r>
          </w:p>
        </w:tc>
        <w:tc>
          <w:tcPr>
            <w:tcW w:w="1605" w:type="dxa"/>
            <w:noWrap w:val="0"/>
            <w:vAlign w:val="center"/>
          </w:tcPr>
          <w:p w14:paraId="377046A9">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val="en-US" w:eastAsia="zh-CN"/>
              </w:rPr>
              <w:t>持续开展慈善一日捐活动，单位完成捐款1万元，干部完成捐款0.4万元。</w:t>
            </w:r>
          </w:p>
        </w:tc>
        <w:tc>
          <w:tcPr>
            <w:tcW w:w="705" w:type="dxa"/>
            <w:noWrap w:val="0"/>
            <w:vAlign w:val="center"/>
          </w:tcPr>
          <w:p w14:paraId="02114E9B">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5</w:t>
            </w:r>
          </w:p>
        </w:tc>
        <w:tc>
          <w:tcPr>
            <w:tcW w:w="810" w:type="dxa"/>
            <w:noWrap w:val="0"/>
            <w:vAlign w:val="center"/>
          </w:tcPr>
          <w:p w14:paraId="6A0201A7">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5</w:t>
            </w:r>
          </w:p>
        </w:tc>
        <w:tc>
          <w:tcPr>
            <w:tcW w:w="1238" w:type="dxa"/>
            <w:noWrap w:val="0"/>
            <w:vAlign w:val="center"/>
          </w:tcPr>
          <w:p w14:paraId="2BCB4A34">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0B6F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3" w:type="dxa"/>
            <w:vMerge w:val="continue"/>
            <w:noWrap w:val="0"/>
            <w:vAlign w:val="center"/>
          </w:tcPr>
          <w:p w14:paraId="567D6DA8">
            <w:pPr>
              <w:jc w:val="left"/>
              <w:rPr>
                <w:rFonts w:hint="default" w:ascii="Times New Roman" w:hAnsi="Times New Roman" w:cs="Times New Roman"/>
                <w:color w:val="000000"/>
                <w:kern w:val="0"/>
                <w:sz w:val="21"/>
                <w:szCs w:val="21"/>
              </w:rPr>
            </w:pPr>
          </w:p>
        </w:tc>
        <w:tc>
          <w:tcPr>
            <w:tcW w:w="1172" w:type="dxa"/>
            <w:vMerge w:val="continue"/>
            <w:noWrap w:val="0"/>
            <w:vAlign w:val="center"/>
          </w:tcPr>
          <w:p w14:paraId="55C470CE">
            <w:pPr>
              <w:widowControl/>
              <w:jc w:val="left"/>
              <w:rPr>
                <w:rFonts w:hint="default" w:ascii="Times New Roman" w:hAnsi="Times New Roman" w:cs="Times New Roman"/>
                <w:color w:val="000000"/>
                <w:kern w:val="0"/>
                <w:sz w:val="21"/>
                <w:szCs w:val="21"/>
              </w:rPr>
            </w:pPr>
          </w:p>
        </w:tc>
        <w:tc>
          <w:tcPr>
            <w:tcW w:w="1252" w:type="dxa"/>
            <w:vMerge w:val="continue"/>
            <w:noWrap w:val="0"/>
            <w:vAlign w:val="center"/>
          </w:tcPr>
          <w:p w14:paraId="7282BB94">
            <w:pPr>
              <w:widowControl/>
              <w:jc w:val="left"/>
              <w:rPr>
                <w:rFonts w:hint="default" w:ascii="Times New Roman" w:hAnsi="Times New Roman" w:cs="Times New Roman"/>
                <w:color w:val="000000"/>
                <w:kern w:val="0"/>
                <w:sz w:val="21"/>
                <w:szCs w:val="21"/>
              </w:rPr>
            </w:pPr>
          </w:p>
        </w:tc>
        <w:tc>
          <w:tcPr>
            <w:tcW w:w="1209" w:type="dxa"/>
            <w:gridSpan w:val="2"/>
            <w:noWrap w:val="0"/>
            <w:vAlign w:val="center"/>
          </w:tcPr>
          <w:p w14:paraId="4592C72D">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w:t>
            </w:r>
          </w:p>
        </w:tc>
        <w:tc>
          <w:tcPr>
            <w:tcW w:w="1029" w:type="dxa"/>
            <w:noWrap w:val="0"/>
            <w:vAlign w:val="center"/>
          </w:tcPr>
          <w:p w14:paraId="35FD4518">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1605" w:type="dxa"/>
            <w:noWrap w:val="0"/>
            <w:vAlign w:val="center"/>
          </w:tcPr>
          <w:p w14:paraId="7917AC1B">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705" w:type="dxa"/>
            <w:noWrap w:val="0"/>
            <w:vAlign w:val="center"/>
          </w:tcPr>
          <w:p w14:paraId="54851D7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810" w:type="dxa"/>
            <w:noWrap w:val="0"/>
            <w:vAlign w:val="center"/>
          </w:tcPr>
          <w:p w14:paraId="7924D0B3">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1238" w:type="dxa"/>
            <w:noWrap w:val="0"/>
            <w:vAlign w:val="center"/>
          </w:tcPr>
          <w:p w14:paraId="6D93AA1C">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039D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03" w:type="dxa"/>
            <w:vMerge w:val="continue"/>
            <w:noWrap w:val="0"/>
            <w:vAlign w:val="center"/>
          </w:tcPr>
          <w:p w14:paraId="369F9182">
            <w:pPr>
              <w:jc w:val="left"/>
              <w:rPr>
                <w:rFonts w:hint="default" w:ascii="Times New Roman" w:hAnsi="Times New Roman" w:cs="Times New Roman"/>
                <w:color w:val="000000"/>
                <w:kern w:val="0"/>
                <w:sz w:val="21"/>
                <w:szCs w:val="21"/>
              </w:rPr>
            </w:pPr>
          </w:p>
        </w:tc>
        <w:tc>
          <w:tcPr>
            <w:tcW w:w="1172" w:type="dxa"/>
            <w:noWrap w:val="0"/>
            <w:vAlign w:val="center"/>
          </w:tcPr>
          <w:p w14:paraId="23B08E0A">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满意度</w:t>
            </w:r>
          </w:p>
          <w:p w14:paraId="03955003">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指标</w:t>
            </w:r>
          </w:p>
          <w:p w14:paraId="2F7AEC4E">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（10分）</w:t>
            </w:r>
          </w:p>
        </w:tc>
        <w:tc>
          <w:tcPr>
            <w:tcW w:w="1252" w:type="dxa"/>
            <w:noWrap w:val="0"/>
            <w:vAlign w:val="center"/>
          </w:tcPr>
          <w:p w14:paraId="43990A05">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服务对象满意度指标</w:t>
            </w:r>
          </w:p>
        </w:tc>
        <w:tc>
          <w:tcPr>
            <w:tcW w:w="1209" w:type="dxa"/>
            <w:gridSpan w:val="2"/>
            <w:noWrap w:val="0"/>
            <w:vAlign w:val="center"/>
          </w:tcPr>
          <w:p w14:paraId="1E8BD9E1">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市直机关党务干部工作满意度</w:t>
            </w:r>
          </w:p>
        </w:tc>
        <w:tc>
          <w:tcPr>
            <w:tcW w:w="1029" w:type="dxa"/>
            <w:noWrap w:val="0"/>
            <w:vAlign w:val="center"/>
          </w:tcPr>
          <w:p w14:paraId="6793C347">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90%</w:t>
            </w:r>
          </w:p>
        </w:tc>
        <w:tc>
          <w:tcPr>
            <w:tcW w:w="1605" w:type="dxa"/>
            <w:noWrap w:val="0"/>
            <w:vAlign w:val="center"/>
          </w:tcPr>
          <w:p w14:paraId="4D08FA7E">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6次</w:t>
            </w:r>
            <w:r>
              <w:rPr>
                <w:rFonts w:hint="eastAsia" w:ascii="Times New Roman" w:hAnsi="Times New Roman" w:cs="Times New Roman"/>
                <w:color w:val="000000"/>
                <w:kern w:val="0"/>
                <w:sz w:val="21"/>
                <w:szCs w:val="21"/>
                <w:lang w:val="en-US" w:eastAsia="zh-CN"/>
              </w:rPr>
              <w:t>党员</w:t>
            </w:r>
            <w:r>
              <w:rPr>
                <w:rFonts w:hint="default" w:ascii="Times New Roman" w:hAnsi="Times New Roman" w:cs="Times New Roman"/>
                <w:color w:val="000000"/>
                <w:kern w:val="0"/>
                <w:sz w:val="21"/>
                <w:szCs w:val="21"/>
                <w:lang w:val="en-US" w:eastAsia="zh-CN"/>
              </w:rPr>
              <w:t>培训</w:t>
            </w:r>
            <w:r>
              <w:rPr>
                <w:rFonts w:hint="eastAsia" w:ascii="Times New Roman" w:hAnsi="Times New Roman" w:cs="Times New Roman"/>
                <w:color w:val="000000"/>
                <w:kern w:val="0"/>
                <w:sz w:val="21"/>
                <w:szCs w:val="21"/>
                <w:lang w:val="en-US" w:eastAsia="zh-CN"/>
              </w:rPr>
              <w:t>、</w:t>
            </w:r>
            <w:r>
              <w:rPr>
                <w:rFonts w:hint="default" w:ascii="Times New Roman" w:hAnsi="Times New Roman" w:cs="Times New Roman"/>
                <w:color w:val="000000"/>
                <w:kern w:val="0"/>
                <w:sz w:val="21"/>
                <w:szCs w:val="21"/>
                <w:lang w:val="en-US" w:eastAsia="zh-CN"/>
              </w:rPr>
              <w:t>“强执行、抓落实”微视频展播等活动取得了不错的影响，获得</w:t>
            </w:r>
            <w:r>
              <w:rPr>
                <w:rFonts w:hint="eastAsia" w:ascii="Times New Roman" w:hAnsi="Times New Roman" w:cs="Times New Roman"/>
                <w:color w:val="000000"/>
                <w:kern w:val="0"/>
                <w:sz w:val="21"/>
                <w:szCs w:val="21"/>
                <w:lang w:val="en-US" w:eastAsia="zh-CN"/>
              </w:rPr>
              <w:t>广大党员</w:t>
            </w:r>
            <w:r>
              <w:rPr>
                <w:rFonts w:hint="default" w:ascii="Times New Roman" w:hAnsi="Times New Roman" w:cs="Times New Roman"/>
                <w:color w:val="000000"/>
                <w:kern w:val="0"/>
                <w:sz w:val="21"/>
                <w:szCs w:val="21"/>
                <w:lang w:val="en-US" w:eastAsia="zh-CN"/>
              </w:rPr>
              <w:t>的一致好评。</w:t>
            </w:r>
          </w:p>
        </w:tc>
        <w:tc>
          <w:tcPr>
            <w:tcW w:w="705" w:type="dxa"/>
            <w:noWrap w:val="0"/>
            <w:vAlign w:val="center"/>
          </w:tcPr>
          <w:p w14:paraId="31D16AB0">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10</w:t>
            </w:r>
          </w:p>
        </w:tc>
        <w:tc>
          <w:tcPr>
            <w:tcW w:w="810" w:type="dxa"/>
            <w:noWrap w:val="0"/>
            <w:vAlign w:val="center"/>
          </w:tcPr>
          <w:p w14:paraId="390BB642">
            <w:pPr>
              <w:widowControl/>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val="en-US" w:eastAsia="zh-CN"/>
              </w:rPr>
              <w:t>10</w:t>
            </w:r>
          </w:p>
        </w:tc>
        <w:tc>
          <w:tcPr>
            <w:tcW w:w="1238" w:type="dxa"/>
            <w:noWrap w:val="0"/>
            <w:vAlign w:val="center"/>
          </w:tcPr>
          <w:p w14:paraId="6FF37FDC">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11C2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0" w:type="dxa"/>
            <w:gridSpan w:val="7"/>
            <w:noWrap w:val="0"/>
            <w:vAlign w:val="center"/>
          </w:tcPr>
          <w:p w14:paraId="3591C983">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总分</w:t>
            </w:r>
          </w:p>
        </w:tc>
        <w:tc>
          <w:tcPr>
            <w:tcW w:w="705" w:type="dxa"/>
            <w:noWrap w:val="0"/>
            <w:vAlign w:val="center"/>
          </w:tcPr>
          <w:p w14:paraId="2DF37AF5">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100</w:t>
            </w:r>
          </w:p>
        </w:tc>
        <w:tc>
          <w:tcPr>
            <w:tcW w:w="810" w:type="dxa"/>
            <w:noWrap w:val="0"/>
            <w:vAlign w:val="center"/>
          </w:tcPr>
          <w:p w14:paraId="36E87592">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99.8</w:t>
            </w:r>
          </w:p>
        </w:tc>
        <w:tc>
          <w:tcPr>
            <w:tcW w:w="1238" w:type="dxa"/>
            <w:noWrap w:val="0"/>
            <w:vAlign w:val="center"/>
          </w:tcPr>
          <w:p w14:paraId="5A64661E">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bl>
    <w:p w14:paraId="78AA7C0A">
      <w:pPr>
        <w:rPr>
          <w:rFonts w:hint="default" w:ascii="Times New Roman" w:hAnsi="Times New Roman" w:cs="Times New Roman"/>
          <w:lang w:val="en-US" w:eastAsia="zh-CN"/>
        </w:rPr>
      </w:pPr>
      <w:r>
        <w:rPr>
          <w:rFonts w:hint="default" w:ascii="Times New Roman" w:hAnsi="Times New Roman" w:cs="Times New Roman"/>
          <w:kern w:val="0"/>
          <w:sz w:val="21"/>
          <w:szCs w:val="21"/>
        </w:rPr>
        <w:t>填表人：           填报日期：              联系电话：             单位负责人签字：</w:t>
      </w:r>
    </w:p>
    <w:sectPr>
      <w:footerReference r:id="rId3" w:type="default"/>
      <w:pgSz w:w="11906" w:h="16838"/>
      <w:pgMar w:top="2098" w:right="1531" w:bottom="1928"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B1B16">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21057">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621057">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8277C"/>
    <w:rsid w:val="01276B23"/>
    <w:rsid w:val="026F1063"/>
    <w:rsid w:val="03473A37"/>
    <w:rsid w:val="050242AD"/>
    <w:rsid w:val="05AE4B05"/>
    <w:rsid w:val="064222D0"/>
    <w:rsid w:val="07483BF5"/>
    <w:rsid w:val="08EE193E"/>
    <w:rsid w:val="092751AC"/>
    <w:rsid w:val="0974059C"/>
    <w:rsid w:val="09BA7ABD"/>
    <w:rsid w:val="09E920EC"/>
    <w:rsid w:val="0AF91E69"/>
    <w:rsid w:val="0C295C91"/>
    <w:rsid w:val="0C37664F"/>
    <w:rsid w:val="0DD84FC2"/>
    <w:rsid w:val="0E0B1B42"/>
    <w:rsid w:val="0E615ABB"/>
    <w:rsid w:val="0F08277C"/>
    <w:rsid w:val="0FEF5D7C"/>
    <w:rsid w:val="109101E5"/>
    <w:rsid w:val="10B71042"/>
    <w:rsid w:val="10B75FF2"/>
    <w:rsid w:val="10D713E7"/>
    <w:rsid w:val="11B52E1D"/>
    <w:rsid w:val="12CA5B28"/>
    <w:rsid w:val="141D612B"/>
    <w:rsid w:val="145F2A2B"/>
    <w:rsid w:val="15C471A6"/>
    <w:rsid w:val="17306E6C"/>
    <w:rsid w:val="17A91B8A"/>
    <w:rsid w:val="17B67D6F"/>
    <w:rsid w:val="18A312F5"/>
    <w:rsid w:val="19683FBD"/>
    <w:rsid w:val="196D36B1"/>
    <w:rsid w:val="1988673C"/>
    <w:rsid w:val="19F015F8"/>
    <w:rsid w:val="1A82037F"/>
    <w:rsid w:val="1AA9696A"/>
    <w:rsid w:val="1B05696E"/>
    <w:rsid w:val="1C6B47E7"/>
    <w:rsid w:val="1D51463E"/>
    <w:rsid w:val="1D891765"/>
    <w:rsid w:val="1F03730C"/>
    <w:rsid w:val="1F811C64"/>
    <w:rsid w:val="1FC83039"/>
    <w:rsid w:val="200152BE"/>
    <w:rsid w:val="22681AF0"/>
    <w:rsid w:val="22993768"/>
    <w:rsid w:val="22A27557"/>
    <w:rsid w:val="231472AB"/>
    <w:rsid w:val="233A0BA3"/>
    <w:rsid w:val="237A3F2A"/>
    <w:rsid w:val="256D1514"/>
    <w:rsid w:val="26583E0E"/>
    <w:rsid w:val="26B52555"/>
    <w:rsid w:val="275E670E"/>
    <w:rsid w:val="288F6148"/>
    <w:rsid w:val="29E30164"/>
    <w:rsid w:val="29F3157E"/>
    <w:rsid w:val="2B560448"/>
    <w:rsid w:val="2BB1567F"/>
    <w:rsid w:val="2C484235"/>
    <w:rsid w:val="2CE92305"/>
    <w:rsid w:val="2D8C35AE"/>
    <w:rsid w:val="2EDE6CBE"/>
    <w:rsid w:val="2EEF2F90"/>
    <w:rsid w:val="2F300D95"/>
    <w:rsid w:val="2FB1042A"/>
    <w:rsid w:val="310B7785"/>
    <w:rsid w:val="3158463C"/>
    <w:rsid w:val="31863316"/>
    <w:rsid w:val="324C3FE0"/>
    <w:rsid w:val="33A86AE0"/>
    <w:rsid w:val="347B4A7C"/>
    <w:rsid w:val="34A57D4B"/>
    <w:rsid w:val="34AE3693"/>
    <w:rsid w:val="35E8792E"/>
    <w:rsid w:val="37C70555"/>
    <w:rsid w:val="38230429"/>
    <w:rsid w:val="383A6AB5"/>
    <w:rsid w:val="389846CF"/>
    <w:rsid w:val="390200C3"/>
    <w:rsid w:val="39163DD1"/>
    <w:rsid w:val="39D64176"/>
    <w:rsid w:val="3A35391F"/>
    <w:rsid w:val="3A571AE7"/>
    <w:rsid w:val="3B053664"/>
    <w:rsid w:val="3B7902BE"/>
    <w:rsid w:val="3D1912D6"/>
    <w:rsid w:val="3DF32817"/>
    <w:rsid w:val="3FCF7E49"/>
    <w:rsid w:val="41D16BC5"/>
    <w:rsid w:val="42BC212A"/>
    <w:rsid w:val="43456981"/>
    <w:rsid w:val="43C401ED"/>
    <w:rsid w:val="46951C91"/>
    <w:rsid w:val="480E61F6"/>
    <w:rsid w:val="4A804742"/>
    <w:rsid w:val="4D043CC1"/>
    <w:rsid w:val="4D4F0C70"/>
    <w:rsid w:val="4E01330F"/>
    <w:rsid w:val="4F303994"/>
    <w:rsid w:val="4F957359"/>
    <w:rsid w:val="502C3EEE"/>
    <w:rsid w:val="52C11D9C"/>
    <w:rsid w:val="52CA50F4"/>
    <w:rsid w:val="53513120"/>
    <w:rsid w:val="53EB3A4D"/>
    <w:rsid w:val="560162DD"/>
    <w:rsid w:val="58240E03"/>
    <w:rsid w:val="58B959EF"/>
    <w:rsid w:val="595B6AA6"/>
    <w:rsid w:val="5962039C"/>
    <w:rsid w:val="5A387F05"/>
    <w:rsid w:val="5B280C0A"/>
    <w:rsid w:val="5C1967A5"/>
    <w:rsid w:val="5C7D31D8"/>
    <w:rsid w:val="5C981DBF"/>
    <w:rsid w:val="5CAF23F4"/>
    <w:rsid w:val="5CE60D7D"/>
    <w:rsid w:val="5D47732C"/>
    <w:rsid w:val="5D84689B"/>
    <w:rsid w:val="5F7438FF"/>
    <w:rsid w:val="607665DF"/>
    <w:rsid w:val="60C2740B"/>
    <w:rsid w:val="60E80189"/>
    <w:rsid w:val="61532759"/>
    <w:rsid w:val="63BE61E8"/>
    <w:rsid w:val="64353139"/>
    <w:rsid w:val="645138E4"/>
    <w:rsid w:val="64C92268"/>
    <w:rsid w:val="656B6AB8"/>
    <w:rsid w:val="671F7560"/>
    <w:rsid w:val="677869AD"/>
    <w:rsid w:val="679E4BF3"/>
    <w:rsid w:val="690F1252"/>
    <w:rsid w:val="6A367716"/>
    <w:rsid w:val="6A4472A4"/>
    <w:rsid w:val="6B9419A4"/>
    <w:rsid w:val="6E6506EE"/>
    <w:rsid w:val="6F082DD5"/>
    <w:rsid w:val="6FD8749B"/>
    <w:rsid w:val="70920253"/>
    <w:rsid w:val="70EF2229"/>
    <w:rsid w:val="72457E9C"/>
    <w:rsid w:val="72557A89"/>
    <w:rsid w:val="73694233"/>
    <w:rsid w:val="742C57C8"/>
    <w:rsid w:val="74B669EC"/>
    <w:rsid w:val="753A180E"/>
    <w:rsid w:val="75ED062E"/>
    <w:rsid w:val="78F9351B"/>
    <w:rsid w:val="792A4B26"/>
    <w:rsid w:val="7A3C7DD6"/>
    <w:rsid w:val="7AEA5A84"/>
    <w:rsid w:val="7B14413A"/>
    <w:rsid w:val="7BE571D4"/>
    <w:rsid w:val="7C537284"/>
    <w:rsid w:val="7CB43C54"/>
    <w:rsid w:val="7CD620E1"/>
    <w:rsid w:val="7D36507A"/>
    <w:rsid w:val="7DB73762"/>
    <w:rsid w:val="7DBA10EA"/>
    <w:rsid w:val="7E883389"/>
    <w:rsid w:val="7F631239"/>
    <w:rsid w:val="7FB64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paragraph" w:styleId="2">
    <w:name w:val="heading 1"/>
    <w:next w:val="1"/>
    <w:qFormat/>
    <w:uiPriority w:val="0"/>
    <w:pPr>
      <w:widowControl w:val="0"/>
      <w:spacing w:before="100" w:beforeAutospacing="1" w:after="100" w:afterAutospacing="1"/>
      <w:jc w:val="left"/>
      <w:outlineLvl w:val="0"/>
    </w:pPr>
    <w:rPr>
      <w:rFonts w:hint="eastAsia" w:ascii="宋体" w:hAnsi="宋体" w:eastAsia="宋体" w:cs="Times New Roman"/>
      <w:b/>
      <w:kern w:val="44"/>
      <w:sz w:val="48"/>
      <w:szCs w:val="4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8066</Words>
  <Characters>8738</Characters>
  <Lines>0</Lines>
  <Paragraphs>0</Paragraphs>
  <TotalTime>54</TotalTime>
  <ScaleCrop>false</ScaleCrop>
  <LinksUpToDate>false</LinksUpToDate>
  <CharactersWithSpaces>9009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2025-04-18T07:36:00Z</dcterms:created>
  <dc:creator>be yourself</dc:creator>
  <cp:lastModifiedBy>be yourself</cp:lastModifiedBy>
  <cp:lastPrinted>2025-07-24T08:39:56Z</cp:lastPrinted>
  <dcterms:modified xsi:type="dcterms:W3CDTF">2025-07-24T09:13:17Z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39A7D7899028479F9E90638068B6C8B3_13</vt:lpwstr>
  </property>
  <property fmtid="{D5CDD505-2E9C-101B-9397-08002B2CF9AE}" pid="4" name="KSOTemplateDocerSaveRecord">
    <vt:lpwstr>eyJoZGlkIjoiY2IxMDQ0N2JiMjk4ZGMzMDk3MmZlOGRlZjc4YTNiN2YiLCJ1c2VySWQiOiIzNDgwNDgxMzkifQ==</vt:lpwstr>
  </property>
</Properties>
</file>