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auto"/>
          <w:sz w:val="44"/>
        </w:rPr>
      </w:pPr>
      <w:r>
        <w:rPr>
          <w:rFonts w:ascii="宋体" w:hAnsi="宋体" w:eastAsia="宋体" w:cs="宋体"/>
          <w:color w:val="auto"/>
          <w:sz w:val="44"/>
        </w:rPr>
        <w:t>目</w:t>
      </w:r>
      <w:r>
        <w:rPr>
          <w:rFonts w:ascii="方正小标宋_GBK" w:hAnsi="方正小标宋_GBK" w:eastAsia="方正小标宋_GBK" w:cs="方正小标宋_GBK"/>
          <w:color w:val="FFFFFF" w:themeColor="background1"/>
          <w:sz w:val="44"/>
          <w14:textFill>
            <w14:solidFill>
              <w14:schemeClr w14:val="bg1"/>
            </w14:solidFill>
          </w14:textFill>
        </w:rPr>
        <w:t xml:space="preserve"> </w:t>
      </w:r>
      <w:r>
        <w:rPr>
          <w:rFonts w:ascii="宋体" w:hAnsi="宋体" w:eastAsia="宋体" w:cs="宋体"/>
          <w:color w:val="auto"/>
          <w:sz w:val="44"/>
        </w:rPr>
        <w:t>录</w:t>
      </w:r>
    </w:p>
    <w:p>
      <w:pPr>
        <w:ind w:firstLine="3200"/>
        <w:rPr>
          <w:rFonts w:ascii="仿宋" w:hAnsi="仿宋" w:eastAsia="仿宋" w:cs="仿宋"/>
          <w:color w:val="auto"/>
          <w:sz w:val="32"/>
        </w:rPr>
      </w:pPr>
    </w:p>
    <w:p>
      <w:pPr>
        <w:rPr>
          <w:rFonts w:ascii="黑体" w:hAnsi="黑体" w:eastAsia="黑体" w:cs="黑体"/>
          <w:color w:val="auto"/>
          <w:sz w:val="32"/>
        </w:rPr>
      </w:pPr>
      <w:r>
        <w:rPr>
          <w:rFonts w:ascii="黑体" w:hAnsi="黑体" w:eastAsia="黑体" w:cs="黑体"/>
          <w:color w:val="auto"/>
          <w:sz w:val="32"/>
        </w:rPr>
        <w:t>第一部分</w:t>
      </w:r>
      <w:r>
        <w:rPr>
          <w:rFonts w:hint="eastAsia" w:ascii="黑体" w:hAnsi="黑体" w:eastAsia="黑体" w:cs="黑体"/>
          <w:color w:val="auto"/>
          <w:sz w:val="32"/>
        </w:rPr>
        <w:t xml:space="preserve"> </w:t>
      </w:r>
      <w:r>
        <w:rPr>
          <w:rFonts w:ascii="黑体" w:hAnsi="黑体" w:eastAsia="黑体" w:cs="黑体"/>
          <w:color w:val="auto"/>
          <w:sz w:val="32"/>
        </w:rPr>
        <w:t xml:space="preserve"> </w:t>
      </w:r>
      <w:r>
        <w:rPr>
          <w:rFonts w:hint="eastAsia" w:ascii="黑体" w:hAnsi="黑体" w:eastAsia="黑体" w:cs="黑体"/>
          <w:color w:val="auto"/>
          <w:sz w:val="32"/>
        </w:rPr>
        <w:t>中共益阳市直属机关工作委员会单位概况</w:t>
      </w:r>
      <w:r>
        <w:rPr>
          <w:rFonts w:ascii="黑体" w:hAnsi="黑体" w:eastAsia="黑体" w:cs="黑体"/>
          <w:color w:val="auto"/>
          <w:sz w:val="32"/>
        </w:rPr>
        <w:t xml:space="preserve"> </w:t>
      </w:r>
    </w:p>
    <w:p>
      <w:pPr>
        <w:rPr>
          <w:rFonts w:ascii="楷体" w:hAnsi="楷体" w:eastAsia="楷体" w:cs="楷体"/>
          <w:color w:val="auto"/>
          <w:sz w:val="32"/>
        </w:rPr>
      </w:pPr>
      <w:r>
        <w:rPr>
          <w:rFonts w:ascii="楷体" w:hAnsi="楷体" w:eastAsia="楷体" w:cs="楷体"/>
          <w:color w:val="auto"/>
          <w:sz w:val="32"/>
        </w:rPr>
        <w:t xml:space="preserve">一、主要职能 </w:t>
      </w:r>
    </w:p>
    <w:p>
      <w:pPr>
        <w:rPr>
          <w:rFonts w:ascii="楷体" w:hAnsi="楷体" w:eastAsia="楷体" w:cs="楷体"/>
          <w:color w:val="auto"/>
          <w:sz w:val="32"/>
        </w:rPr>
      </w:pPr>
      <w:r>
        <w:rPr>
          <w:rFonts w:ascii="楷体" w:hAnsi="楷体" w:eastAsia="楷体" w:cs="楷体"/>
          <w:color w:val="auto"/>
          <w:sz w:val="32"/>
        </w:rPr>
        <w:t>二、机构设置</w:t>
      </w:r>
    </w:p>
    <w:p>
      <w:pPr>
        <w:rPr>
          <w:rFonts w:ascii="楷体" w:hAnsi="楷体" w:eastAsia="楷体" w:cs="楷体"/>
          <w:color w:val="auto"/>
          <w:sz w:val="32"/>
        </w:rPr>
      </w:pPr>
      <w:r>
        <w:rPr>
          <w:rFonts w:ascii="楷体" w:hAnsi="楷体" w:eastAsia="楷体" w:cs="楷体"/>
          <w:color w:val="auto"/>
          <w:sz w:val="32"/>
        </w:rPr>
        <w:t xml:space="preserve">三、部门决算单位构成 </w:t>
      </w:r>
    </w:p>
    <w:p>
      <w:pPr>
        <w:rPr>
          <w:rFonts w:ascii="楷体" w:hAnsi="楷体" w:eastAsia="楷体" w:cs="楷体"/>
          <w:color w:val="auto"/>
          <w:sz w:val="32"/>
        </w:rPr>
      </w:pPr>
    </w:p>
    <w:p>
      <w:pPr>
        <w:rPr>
          <w:rFonts w:ascii="黑体" w:hAnsi="黑体" w:eastAsia="黑体" w:cs="黑体"/>
          <w:color w:val="auto"/>
          <w:sz w:val="32"/>
        </w:rPr>
      </w:pPr>
      <w:r>
        <w:rPr>
          <w:rFonts w:ascii="黑体" w:hAnsi="黑体" w:eastAsia="黑体" w:cs="黑体"/>
          <w:color w:val="auto"/>
          <w:sz w:val="32"/>
        </w:rPr>
        <w:t>第二部分</w:t>
      </w:r>
      <w:r>
        <w:rPr>
          <w:rFonts w:hint="eastAsia" w:ascii="黑体" w:hAnsi="黑体" w:eastAsia="黑体" w:cs="黑体"/>
          <w:color w:val="auto"/>
          <w:sz w:val="32"/>
        </w:rPr>
        <w:t xml:space="preserve"> </w:t>
      </w:r>
      <w:r>
        <w:rPr>
          <w:rFonts w:ascii="黑体" w:hAnsi="黑体" w:eastAsia="黑体" w:cs="黑体"/>
          <w:color w:val="auto"/>
          <w:sz w:val="32"/>
        </w:rPr>
        <w:t xml:space="preserve"> </w:t>
      </w:r>
      <w:r>
        <w:rPr>
          <w:rFonts w:hint="eastAsia" w:ascii="黑体" w:hAnsi="黑体" w:eastAsia="黑体" w:cs="黑体"/>
          <w:color w:val="auto"/>
          <w:sz w:val="32"/>
          <w:lang w:eastAsia="zh-CN"/>
        </w:rPr>
        <w:t>中共益阳市直属机关工作委员会</w:t>
      </w:r>
      <w:r>
        <w:rPr>
          <w:rFonts w:ascii="黑体" w:hAnsi="黑体" w:eastAsia="黑体" w:cs="黑体"/>
          <w:color w:val="auto"/>
          <w:sz w:val="32"/>
        </w:rPr>
        <w:t>20</w:t>
      </w:r>
      <w:r>
        <w:rPr>
          <w:rFonts w:hint="eastAsia" w:ascii="黑体" w:hAnsi="黑体" w:eastAsia="黑体" w:cs="黑体"/>
          <w:color w:val="auto"/>
          <w:sz w:val="32"/>
          <w:lang w:val="en-US" w:eastAsia="zh-CN"/>
        </w:rPr>
        <w:t>19</w:t>
      </w:r>
      <w:r>
        <w:rPr>
          <w:rFonts w:ascii="黑体" w:hAnsi="黑体" w:eastAsia="黑体" w:cs="黑体"/>
          <w:color w:val="auto"/>
          <w:sz w:val="32"/>
        </w:rPr>
        <w:t xml:space="preserve">年度部门决算表 </w:t>
      </w:r>
    </w:p>
    <w:p>
      <w:pPr>
        <w:rPr>
          <w:rFonts w:ascii="楷体" w:hAnsi="楷体" w:eastAsia="楷体" w:cs="楷体"/>
          <w:color w:val="auto"/>
          <w:sz w:val="32"/>
        </w:rPr>
      </w:pPr>
      <w:r>
        <w:rPr>
          <w:rFonts w:ascii="楷体" w:hAnsi="楷体" w:eastAsia="楷体" w:cs="楷体"/>
          <w:color w:val="auto"/>
          <w:sz w:val="32"/>
        </w:rPr>
        <w:t xml:space="preserve">一、收入支出决算总表 </w:t>
      </w:r>
    </w:p>
    <w:p>
      <w:pPr>
        <w:rPr>
          <w:rFonts w:ascii="楷体" w:hAnsi="楷体" w:eastAsia="楷体" w:cs="楷体"/>
          <w:color w:val="auto"/>
          <w:sz w:val="32"/>
        </w:rPr>
      </w:pPr>
      <w:r>
        <w:rPr>
          <w:rFonts w:ascii="楷体" w:hAnsi="楷体" w:eastAsia="楷体" w:cs="楷体"/>
          <w:color w:val="auto"/>
          <w:sz w:val="32"/>
        </w:rPr>
        <w:t xml:space="preserve">二、收入决算表 </w:t>
      </w:r>
    </w:p>
    <w:p>
      <w:pPr>
        <w:rPr>
          <w:rFonts w:ascii="楷体" w:hAnsi="楷体" w:eastAsia="楷体" w:cs="楷体"/>
          <w:color w:val="auto"/>
          <w:sz w:val="32"/>
        </w:rPr>
      </w:pPr>
      <w:r>
        <w:rPr>
          <w:rFonts w:ascii="楷体" w:hAnsi="楷体" w:eastAsia="楷体" w:cs="楷体"/>
          <w:color w:val="auto"/>
          <w:sz w:val="32"/>
        </w:rPr>
        <w:t xml:space="preserve">三、支出决算表 </w:t>
      </w:r>
    </w:p>
    <w:p>
      <w:pPr>
        <w:rPr>
          <w:rFonts w:ascii="楷体" w:hAnsi="楷体" w:eastAsia="楷体" w:cs="楷体"/>
          <w:color w:val="auto"/>
          <w:sz w:val="32"/>
        </w:rPr>
      </w:pPr>
      <w:r>
        <w:rPr>
          <w:rFonts w:ascii="楷体" w:hAnsi="楷体" w:eastAsia="楷体" w:cs="楷体"/>
          <w:color w:val="auto"/>
          <w:sz w:val="32"/>
        </w:rPr>
        <w:t xml:space="preserve">四、财政拨款收入支出决算总表 </w:t>
      </w:r>
    </w:p>
    <w:p>
      <w:pPr>
        <w:rPr>
          <w:rFonts w:ascii="楷体" w:hAnsi="楷体" w:eastAsia="楷体" w:cs="楷体"/>
          <w:color w:val="auto"/>
          <w:sz w:val="32"/>
        </w:rPr>
      </w:pPr>
      <w:r>
        <w:rPr>
          <w:rFonts w:ascii="楷体" w:hAnsi="楷体" w:eastAsia="楷体" w:cs="楷体"/>
          <w:color w:val="auto"/>
          <w:sz w:val="32"/>
        </w:rPr>
        <w:t xml:space="preserve">五、一般公共预算财政拨款支出决算表 </w:t>
      </w:r>
    </w:p>
    <w:p>
      <w:pPr>
        <w:rPr>
          <w:rFonts w:ascii="楷体" w:hAnsi="楷体" w:eastAsia="楷体" w:cs="楷体"/>
          <w:color w:val="auto"/>
          <w:sz w:val="32"/>
        </w:rPr>
      </w:pPr>
      <w:r>
        <w:rPr>
          <w:rFonts w:ascii="楷体" w:hAnsi="楷体" w:eastAsia="楷体" w:cs="楷体"/>
          <w:color w:val="auto"/>
          <w:sz w:val="32"/>
        </w:rPr>
        <w:t xml:space="preserve">六、一般公共预算财政拨款基本支出决算表 </w:t>
      </w:r>
    </w:p>
    <w:p>
      <w:pPr>
        <w:rPr>
          <w:rFonts w:ascii="楷体" w:hAnsi="楷体" w:eastAsia="楷体" w:cs="楷体"/>
          <w:color w:val="auto"/>
          <w:sz w:val="32"/>
        </w:rPr>
      </w:pPr>
      <w:r>
        <w:rPr>
          <w:rFonts w:ascii="楷体" w:hAnsi="楷体" w:eastAsia="楷体" w:cs="楷体"/>
          <w:color w:val="auto"/>
          <w:sz w:val="32"/>
        </w:rPr>
        <w:t xml:space="preserve">七、一般公共预算财政拨款“三公”经费支出决算表 </w:t>
      </w:r>
    </w:p>
    <w:p>
      <w:pPr>
        <w:rPr>
          <w:rFonts w:ascii="楷体" w:hAnsi="楷体" w:eastAsia="楷体" w:cs="楷体"/>
          <w:color w:val="auto"/>
          <w:sz w:val="32"/>
        </w:rPr>
      </w:pPr>
      <w:r>
        <w:rPr>
          <w:rFonts w:ascii="楷体" w:hAnsi="楷体" w:eastAsia="楷体" w:cs="楷体"/>
          <w:color w:val="auto"/>
          <w:sz w:val="32"/>
        </w:rPr>
        <w:t xml:space="preserve">八、政府性基金预算财政拨款收入支出决算表 </w:t>
      </w:r>
    </w:p>
    <w:p>
      <w:pPr>
        <w:rPr>
          <w:rFonts w:ascii="楷体" w:hAnsi="楷体" w:eastAsia="楷体" w:cs="楷体"/>
          <w:color w:val="auto"/>
          <w:sz w:val="32"/>
        </w:rPr>
      </w:pPr>
    </w:p>
    <w:p>
      <w:pPr>
        <w:numPr>
          <w:ilvl w:val="0"/>
          <w:numId w:val="1"/>
        </w:numPr>
        <w:rPr>
          <w:rFonts w:ascii="黑体" w:hAnsi="黑体" w:eastAsia="黑体" w:cs="黑体"/>
          <w:color w:val="auto"/>
          <w:sz w:val="32"/>
        </w:rPr>
      </w:pPr>
      <w:r>
        <w:rPr>
          <w:rFonts w:hint="eastAsia" w:ascii="黑体" w:hAnsi="黑体" w:eastAsia="黑体" w:cs="黑体"/>
          <w:color w:val="auto"/>
          <w:sz w:val="32"/>
          <w:lang w:val="en-US" w:eastAsia="zh-CN"/>
        </w:rPr>
        <w:t xml:space="preserve"> </w:t>
      </w:r>
      <w:r>
        <w:rPr>
          <w:rFonts w:hint="eastAsia" w:ascii="黑体" w:hAnsi="黑体" w:eastAsia="黑体" w:cs="黑体"/>
          <w:color w:val="auto"/>
          <w:sz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lang w:val="en-US" w:eastAsia="zh-CN"/>
        </w:rPr>
        <w:t>9</w:t>
      </w:r>
      <w:r>
        <w:rPr>
          <w:rFonts w:ascii="黑体" w:hAnsi="黑体" w:eastAsia="黑体" w:cs="黑体"/>
          <w:color w:val="auto"/>
          <w:sz w:val="32"/>
        </w:rPr>
        <w:t>年度部门决算情况说明</w:t>
      </w:r>
    </w:p>
    <w:p>
      <w:pPr>
        <w:rPr>
          <w:rFonts w:ascii="黑体" w:hAnsi="黑体" w:eastAsia="黑体" w:cs="黑体"/>
          <w:color w:val="auto"/>
          <w:sz w:val="32"/>
        </w:rPr>
      </w:pPr>
    </w:p>
    <w:p>
      <w:pPr>
        <w:rPr>
          <w:rFonts w:ascii="宋体" w:hAnsi="宋体" w:eastAsia="宋体" w:cs="宋体"/>
          <w:color w:val="auto"/>
          <w:sz w:val="44"/>
        </w:rPr>
      </w:pPr>
      <w:r>
        <w:rPr>
          <w:rFonts w:ascii="黑体" w:hAnsi="黑体" w:eastAsia="黑体" w:cs="黑体"/>
          <w:color w:val="auto"/>
          <w:sz w:val="32"/>
        </w:rPr>
        <w:t>第四部分 名词解释</w:t>
      </w:r>
    </w:p>
    <w:p>
      <w:pPr>
        <w:jc w:val="center"/>
        <w:rPr>
          <w:rFonts w:ascii="宋体" w:hAnsi="宋体" w:eastAsia="宋体" w:cs="宋体"/>
          <w:color w:val="auto"/>
          <w:sz w:val="44"/>
        </w:rPr>
      </w:pPr>
    </w:p>
    <w:p>
      <w:pPr>
        <w:jc w:val="center"/>
        <w:rPr>
          <w:rFonts w:ascii="宋体" w:hAnsi="宋体" w:eastAsia="宋体" w:cs="宋体"/>
          <w:color w:val="auto"/>
          <w:sz w:val="44"/>
        </w:rPr>
      </w:pPr>
      <w:r>
        <w:rPr>
          <w:rFonts w:ascii="宋体" w:hAnsi="宋体" w:eastAsia="宋体" w:cs="宋体"/>
          <w:color w:val="auto"/>
          <w:sz w:val="44"/>
        </w:rPr>
        <w:t>第一部分</w:t>
      </w:r>
      <w:r>
        <w:rPr>
          <w:rFonts w:hint="eastAsia" w:ascii="宋体" w:hAnsi="宋体" w:eastAsia="宋体" w:cs="宋体"/>
          <w:color w:val="auto"/>
          <w:sz w:val="44"/>
          <w:szCs w:val="44"/>
          <w:lang w:eastAsia="zh-CN"/>
        </w:rPr>
        <w:t>中共益阳市直属机关工作委员会</w:t>
      </w:r>
      <w:r>
        <w:rPr>
          <w:rFonts w:ascii="宋体" w:hAnsi="宋体" w:eastAsia="宋体" w:cs="宋体"/>
          <w:color w:val="auto"/>
          <w:sz w:val="44"/>
        </w:rPr>
        <w:t>概况</w:t>
      </w:r>
    </w:p>
    <w:p>
      <w:pPr>
        <w:jc w:val="center"/>
        <w:rPr>
          <w:rFonts w:ascii="方正小标宋_GBK" w:hAnsi="方正小标宋_GBK" w:eastAsia="方正小标宋_GBK" w:cs="方正小标宋_GBK"/>
          <w:color w:val="auto"/>
          <w:sz w:val="44"/>
        </w:rPr>
      </w:pPr>
    </w:p>
    <w:p>
      <w:pPr>
        <w:numPr>
          <w:ilvl w:val="0"/>
          <w:numId w:val="2"/>
        </w:numPr>
        <w:jc w:val="left"/>
        <w:rPr>
          <w:rFonts w:ascii="黑体" w:hAnsi="黑体" w:eastAsia="黑体" w:cs="黑体"/>
          <w:color w:val="auto"/>
          <w:sz w:val="32"/>
        </w:rPr>
      </w:pPr>
      <w:r>
        <w:rPr>
          <w:rFonts w:ascii="黑体" w:hAnsi="黑体" w:eastAsia="黑体" w:cs="黑体"/>
          <w:color w:val="auto"/>
          <w:sz w:val="32"/>
        </w:rPr>
        <w:t>主要职能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（一）统一组织、规划、部署市直机关党的工作，提出加强和改进党的建设的意见和建议，研究制定工作规划，并抓好组织实施。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（二）指导市直机关党的政治建设、思想建设、组织建设、作风建设、纪律建设，把制度建设贯穿其中，深入推进反腐败斗争。</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（三）指导市直机关各级党组织和广大党员学习马克思列宁主义、毛泽东思想、邓小平理论、"三个代表"重要思想、科学发展观和习近平新时代中国特色社会主义思想。</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（四）对市直机关各级党组织、党员领导干部落实党建责任制、遵守政治纪律和政治规矩情况进行监督检查，并向市委报告。</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（五）指导市直机关各级党组织实施对党员特别是党员领导干部的监督和管理，及时向市委反映各部门领导班子、领导干部的情况。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（六）配合市委有关部门抓好市直机关各部门领导班子思想政治建设，参与对党员领导干部民主生活会和党组（党委）中心组理论学习的督促检查和指导，了解掌握情况，按规定报送情况报告。</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（七）督促指导市直机关党组织按期换届，审批市直机关党组织召开党员大会或党员代表大会的方案，审批市直机关党组织和机关纪委领导班子的组成及书记、副书记的任免。</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（八）指导市直机关各级党组织加强基层组织建设，做好党员发展、教育和管理等工作。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（九）领导市直各部门机关党的纪律检查工作，检查考核市直机关各部门机关纪委履职情况。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（十）了解市直机关党员干部的思想状况，指导市直机关各级党组织加强思想政治工作和精神文明建设。</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（十一）督促市直机关各级党组织做好工会、共青团、妇联等群团组织党的群众工作和统一战线工作。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（十二）指导下级党的机关工委工作。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（十三）协同有关部门指导、规划、协调、督查、检查市直机关干部教育培训工作，培训轮训市直机关党员和党务干部。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pacing w:val="1"/>
          <w:w w:val="94"/>
          <w:kern w:val="0"/>
          <w:sz w:val="32"/>
          <w:szCs w:val="32"/>
          <w:fitText w:val="6371" w:id="251611356"/>
          <w:lang w:val="en-US" w:eastAsia="zh-CN"/>
        </w:rPr>
        <w:t>协助有关部门协调市直机关做好维护稳定工作</w:t>
      </w:r>
      <w:r>
        <w:rPr>
          <w:rFonts w:hint="eastAsia" w:ascii="仿宋_GB2312" w:hAnsi="仿宋_GB2312" w:eastAsia="仿宋_GB2312" w:cs="仿宋_GB2312"/>
          <w:color w:val="auto"/>
          <w:spacing w:val="50"/>
          <w:w w:val="94"/>
          <w:kern w:val="0"/>
          <w:sz w:val="32"/>
          <w:szCs w:val="32"/>
          <w:fitText w:val="6371" w:id="251611356"/>
          <w:lang w:val="en-US" w:eastAsia="zh-CN"/>
        </w:rPr>
        <w:t>。</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（十五）完成市委交办的其他任务。</w:t>
      </w:r>
    </w:p>
    <w:p>
      <w:pPr>
        <w:numPr>
          <w:ilvl w:val="0"/>
          <w:numId w:val="0"/>
        </w:numPr>
        <w:jc w:val="left"/>
        <w:rPr>
          <w:rFonts w:hint="eastAsia" w:ascii="黑体" w:hAnsi="黑体" w:eastAsia="黑体" w:cs="黑体"/>
          <w:color w:val="auto"/>
          <w:sz w:val="32"/>
          <w:lang w:eastAsia="zh-CN"/>
        </w:rPr>
      </w:pPr>
    </w:p>
    <w:p>
      <w:pPr>
        <w:rPr>
          <w:rFonts w:ascii="黑体" w:hAnsi="黑体" w:eastAsia="黑体" w:cs="黑体"/>
          <w:color w:val="auto"/>
          <w:sz w:val="32"/>
        </w:rPr>
      </w:pPr>
      <w:r>
        <w:rPr>
          <w:rFonts w:ascii="黑体" w:hAnsi="黑体" w:eastAsia="黑体" w:cs="黑体"/>
          <w:color w:val="auto"/>
          <w:sz w:val="32"/>
        </w:rPr>
        <w:t>二、机构设置</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中共益阳市直属机关工作委员会内设办公室、组织部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宣传部</w:t>
      </w:r>
      <w:r>
        <w:rPr>
          <w:rFonts w:hint="eastAsia" w:ascii="仿宋_GB2312" w:hAnsi="仿宋_GB2312" w:eastAsia="仿宋_GB2312" w:cs="仿宋_GB2312"/>
          <w:color w:val="auto"/>
          <w:sz w:val="32"/>
          <w:szCs w:val="32"/>
          <w:lang w:val="en-US" w:eastAsia="zh-CN"/>
        </w:rPr>
        <w:t>和基层组织建设指导部四</w:t>
      </w:r>
      <w:r>
        <w:rPr>
          <w:rFonts w:hint="eastAsia" w:ascii="仿宋_GB2312" w:hAnsi="仿宋_GB2312" w:eastAsia="仿宋_GB2312" w:cs="仿宋_GB2312"/>
          <w:color w:val="auto"/>
          <w:sz w:val="32"/>
          <w:szCs w:val="32"/>
        </w:rPr>
        <w:t>个部室</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按有关规定设置中共益阳市直属机关纪检监察工作委员会，为市纪委市监委的派出机构，在市纪委市监委、市直机关工委双重领导下开展工作，按规定权限对市直机关行使纪律检查和监察调查职责。</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市直机关党校（市直机关党员电化教育站）为市直机关工委所属正科级公益一类事业单位，其机构编制事项维持不变，编制2名。</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市直机关工委机关行政编制13 名。设书记1名，由市委常委兼任;常务副书记1名（正处级领导职数），副书记2名，纪工委书记1名。正科级领导职数 5名（含纪工委副书记 1 名），副科级领导职数2名。</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机关后勤服务全额拨款事业编制1名（后勤服务人员只出不进，编制空一减一）。</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截止2019年底，单位实有人数24人，其中在职人员16人（行政编制13名，财政全额拨款参公事业编制2名，</w:t>
      </w:r>
      <w:r>
        <w:rPr>
          <w:rFonts w:hint="eastAsia" w:ascii="仿宋_GB2312" w:hAnsi="仿宋_GB2312" w:eastAsia="仿宋_GB2312" w:cs="仿宋_GB2312"/>
          <w:color w:val="auto"/>
          <w:spacing w:val="1"/>
          <w:w w:val="92"/>
          <w:kern w:val="0"/>
          <w:sz w:val="32"/>
          <w:szCs w:val="32"/>
          <w:fitText w:val="8251" w:id="1962701552"/>
          <w:lang w:val="en-US" w:eastAsia="zh-CN"/>
        </w:rPr>
        <w:t>工勤人员编制1名），退休人员8人，另有离休干部遗孀1人</w:t>
      </w:r>
      <w:r>
        <w:rPr>
          <w:rFonts w:hint="eastAsia" w:ascii="仿宋_GB2312" w:hAnsi="仿宋_GB2312" w:eastAsia="仿宋_GB2312" w:cs="仿宋_GB2312"/>
          <w:color w:val="auto"/>
          <w:spacing w:val="18"/>
          <w:w w:val="92"/>
          <w:kern w:val="0"/>
          <w:sz w:val="32"/>
          <w:szCs w:val="32"/>
          <w:fitText w:val="8251" w:id="1962701552"/>
          <w:lang w:eastAsia="zh-CN"/>
        </w:rPr>
        <w:t>。</w:t>
      </w:r>
    </w:p>
    <w:p>
      <w:pPr>
        <w:ind w:firstLine="640" w:firstLineChars="200"/>
        <w:rPr>
          <w:rFonts w:hint="eastAsia" w:ascii="仿宋_GB2312" w:hAnsi="仿宋_GB2312" w:eastAsia="仿宋_GB2312" w:cs="仿宋_GB2312"/>
          <w:color w:val="auto"/>
          <w:sz w:val="32"/>
          <w:szCs w:val="32"/>
        </w:rPr>
      </w:pPr>
    </w:p>
    <w:p>
      <w:pPr>
        <w:jc w:val="left"/>
        <w:rPr>
          <w:rFonts w:ascii="黑体" w:hAnsi="黑体" w:eastAsia="黑体" w:cs="黑体"/>
          <w:color w:val="auto"/>
          <w:sz w:val="32"/>
        </w:rPr>
      </w:pPr>
      <w:r>
        <w:rPr>
          <w:rFonts w:ascii="黑体" w:hAnsi="黑体" w:eastAsia="黑体" w:cs="黑体"/>
          <w:color w:val="auto"/>
          <w:sz w:val="32"/>
        </w:rPr>
        <w:t>三、部门决算单位构成</w:t>
      </w:r>
    </w:p>
    <w:p>
      <w:pPr>
        <w:widowControl/>
        <w:spacing w:before="150" w:line="600" w:lineRule="atLeast"/>
        <w:ind w:firstLine="627"/>
        <w:jc w:val="left"/>
        <w:rPr>
          <w:rFonts w:ascii="Calibri" w:hAnsi="Calibri" w:eastAsia="宋体" w:cs="Times New Roman"/>
          <w:color w:val="auto"/>
          <w:szCs w:val="24"/>
        </w:rPr>
      </w:pPr>
      <w:r>
        <w:rPr>
          <w:rFonts w:hint="eastAsia" w:ascii="仿宋" w:hAnsi="仿宋" w:eastAsia="仿宋" w:cs="仿宋"/>
          <w:color w:val="auto"/>
          <w:sz w:val="32"/>
          <w:szCs w:val="32"/>
          <w:lang w:eastAsia="zh-CN"/>
        </w:rPr>
        <w:t>中共益阳市直属机关工作委员会</w:t>
      </w:r>
      <w:r>
        <w:rPr>
          <w:rFonts w:ascii="仿宋_GB2312" w:hAnsi="Times New Roman" w:eastAsia="仿宋_GB2312" w:cs="仿宋_GB2312"/>
          <w:color w:val="auto"/>
          <w:kern w:val="0"/>
          <w:sz w:val="32"/>
          <w:szCs w:val="32"/>
          <w:shd w:val="clear" w:color="auto" w:fill="FFFFFF"/>
          <w:lang w:bidi="ar"/>
        </w:rPr>
        <w:t>只有本级，没有其他二级预算单位，因此，纳入</w:t>
      </w:r>
      <w:r>
        <w:rPr>
          <w:rFonts w:ascii="Times New Roman" w:hAnsi="Times New Roman" w:eastAsia="微软雅黑" w:cs="Times New Roman"/>
          <w:color w:val="auto"/>
          <w:kern w:val="0"/>
          <w:sz w:val="32"/>
          <w:szCs w:val="32"/>
          <w:shd w:val="clear" w:color="auto" w:fill="FFFFFF"/>
          <w:lang w:bidi="ar"/>
        </w:rPr>
        <w:t>201</w:t>
      </w:r>
      <w:r>
        <w:rPr>
          <w:rFonts w:hint="eastAsia" w:ascii="Times New Roman" w:hAnsi="Times New Roman" w:eastAsia="微软雅黑" w:cs="Times New Roman"/>
          <w:color w:val="auto"/>
          <w:kern w:val="0"/>
          <w:sz w:val="32"/>
          <w:szCs w:val="32"/>
          <w:shd w:val="clear" w:color="auto" w:fill="FFFFFF"/>
          <w:lang w:val="en-US" w:eastAsia="zh-CN" w:bidi="ar"/>
        </w:rPr>
        <w:t>9</w:t>
      </w:r>
      <w:r>
        <w:rPr>
          <w:rFonts w:ascii="仿宋_GB2312" w:hAnsi="Times New Roman" w:eastAsia="仿宋_GB2312" w:cs="仿宋_GB2312"/>
          <w:color w:val="auto"/>
          <w:kern w:val="0"/>
          <w:sz w:val="32"/>
          <w:szCs w:val="32"/>
          <w:shd w:val="clear" w:color="auto" w:fill="FFFFFF"/>
          <w:lang w:bidi="ar"/>
        </w:rPr>
        <w:t>年部门预算编制范围的只有</w:t>
      </w:r>
      <w:r>
        <w:rPr>
          <w:rFonts w:hint="eastAsia" w:ascii="仿宋" w:hAnsi="仿宋" w:eastAsia="仿宋" w:cs="仿宋"/>
          <w:color w:val="auto"/>
          <w:sz w:val="32"/>
          <w:szCs w:val="32"/>
          <w:lang w:eastAsia="zh-CN"/>
        </w:rPr>
        <w:t>中共益阳市直属机关工作委员会</w:t>
      </w:r>
      <w:r>
        <w:rPr>
          <w:rFonts w:ascii="仿宋_GB2312" w:hAnsi="Times New Roman" w:eastAsia="仿宋_GB2312" w:cs="仿宋_GB2312"/>
          <w:color w:val="auto"/>
          <w:kern w:val="0"/>
          <w:sz w:val="32"/>
          <w:szCs w:val="32"/>
          <w:shd w:val="clear" w:color="auto" w:fill="FFFFFF"/>
          <w:lang w:bidi="ar"/>
        </w:rPr>
        <w:t>本级。</w:t>
      </w:r>
    </w:p>
    <w:p>
      <w:pPr>
        <w:ind w:firstLine="640"/>
        <w:rPr>
          <w:rFonts w:ascii="仿宋" w:hAnsi="仿宋" w:eastAsia="仿宋" w:cs="仿宋"/>
          <w:color w:val="auto"/>
          <w:sz w:val="32"/>
        </w:rPr>
      </w:pPr>
    </w:p>
    <w:tbl>
      <w:tblPr>
        <w:tblStyle w:val="5"/>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color w:val="auto"/>
              </w:rPr>
            </w:pPr>
            <w:r>
              <w:rPr>
                <w:rFonts w:ascii="仿宋" w:hAnsi="仿宋" w:eastAsia="仿宋" w:cs="仿宋"/>
                <w:b/>
                <w:color w:val="auto"/>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color w:val="auto"/>
              </w:rPr>
            </w:pPr>
            <w:r>
              <w:rPr>
                <w:rFonts w:ascii="仿宋" w:hAnsi="仿宋" w:eastAsia="仿宋" w:cs="仿宋"/>
                <w:b/>
                <w:color w:val="auto"/>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color w:val="auto"/>
              </w:rPr>
            </w:pPr>
            <w:r>
              <w:rPr>
                <w:rFonts w:ascii="仿宋" w:hAnsi="仿宋" w:eastAsia="仿宋" w:cs="仿宋"/>
                <w:b/>
                <w:color w:val="auto"/>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color w:val="auto"/>
                <w:sz w:val="22"/>
                <w:lang w:eastAsia="zh-CN"/>
              </w:rPr>
            </w:pPr>
            <w:r>
              <w:rPr>
                <w:rFonts w:hint="eastAsia" w:ascii="仿宋" w:hAnsi="仿宋" w:eastAsia="仿宋" w:cs="仿宋"/>
                <w:color w:val="auto"/>
                <w:sz w:val="32"/>
                <w:szCs w:val="32"/>
                <w:lang w:eastAsia="zh-CN"/>
              </w:rPr>
              <w:t>中共益阳市直属机关工作委员会</w:t>
            </w:r>
          </w:p>
        </w:tc>
      </w:tr>
    </w:tbl>
    <w:p>
      <w:pPr>
        <w:rPr>
          <w:rFonts w:hint="eastAsia" w:ascii="仿宋" w:hAnsi="仿宋" w:eastAsia="仿宋" w:cs="仿宋"/>
          <w:color w:val="auto"/>
          <w:sz w:val="32"/>
        </w:rPr>
      </w:pPr>
    </w:p>
    <w:p>
      <w:pPr>
        <w:rPr>
          <w:rFonts w:hint="eastAsia" w:ascii="仿宋" w:hAnsi="仿宋" w:eastAsia="仿宋" w:cs="仿宋"/>
          <w:color w:val="auto"/>
          <w:sz w:val="32"/>
        </w:rPr>
      </w:pPr>
    </w:p>
    <w:p>
      <w:pPr>
        <w:rPr>
          <w:rFonts w:hint="eastAsia" w:ascii="仿宋" w:hAnsi="仿宋" w:eastAsia="仿宋" w:cs="仿宋"/>
          <w:color w:val="auto"/>
          <w:sz w:val="32"/>
        </w:rPr>
      </w:pPr>
    </w:p>
    <w:p>
      <w:pPr>
        <w:jc w:val="center"/>
        <w:rPr>
          <w:rFonts w:ascii="宋体" w:hAnsi="宋体" w:eastAsia="宋体" w:cs="宋体"/>
          <w:color w:val="auto"/>
          <w:sz w:val="44"/>
        </w:rPr>
      </w:pPr>
      <w:r>
        <w:rPr>
          <w:rFonts w:ascii="宋体" w:hAnsi="宋体" w:eastAsia="宋体" w:cs="宋体"/>
          <w:color w:val="auto"/>
          <w:sz w:val="44"/>
        </w:rPr>
        <w:t>第二部分</w:t>
      </w:r>
      <w:r>
        <w:rPr>
          <w:rFonts w:hint="eastAsia" w:ascii="宋体" w:hAnsi="宋体" w:eastAsia="宋体" w:cs="宋体"/>
          <w:color w:val="auto"/>
          <w:sz w:val="44"/>
        </w:rPr>
        <w:t xml:space="preserve"> </w:t>
      </w:r>
      <w:r>
        <w:rPr>
          <w:rFonts w:hint="eastAsia" w:ascii="宋体" w:hAnsi="宋体" w:eastAsia="宋体" w:cs="宋体"/>
          <w:color w:val="auto"/>
          <w:sz w:val="44"/>
          <w:szCs w:val="44"/>
          <w:lang w:eastAsia="zh-CN"/>
        </w:rPr>
        <w:t>中共益阳市直属机关工作委员会</w:t>
      </w:r>
      <w:r>
        <w:rPr>
          <w:rFonts w:hint="eastAsia" w:ascii="宋体" w:hAnsi="宋体" w:eastAsia="宋体" w:cs="宋体"/>
          <w:color w:val="auto"/>
          <w:sz w:val="44"/>
        </w:rPr>
        <w:t xml:space="preserve"> </w:t>
      </w:r>
      <w:r>
        <w:rPr>
          <w:rFonts w:ascii="宋体" w:hAnsi="宋体" w:eastAsia="宋体" w:cs="宋体"/>
          <w:color w:val="auto"/>
          <w:sz w:val="44"/>
        </w:rPr>
        <w:t xml:space="preserve">           201</w:t>
      </w:r>
      <w:r>
        <w:rPr>
          <w:rFonts w:hint="eastAsia" w:ascii="宋体" w:hAnsi="宋体" w:eastAsia="宋体" w:cs="宋体"/>
          <w:color w:val="auto"/>
          <w:sz w:val="44"/>
          <w:lang w:val="en-US" w:eastAsia="zh-CN"/>
        </w:rPr>
        <w:t>9</w:t>
      </w:r>
      <w:r>
        <w:rPr>
          <w:rFonts w:ascii="宋体" w:hAnsi="宋体" w:eastAsia="宋体" w:cs="宋体"/>
          <w:color w:val="auto"/>
          <w:sz w:val="44"/>
        </w:rPr>
        <w:t>年度部门决算表</w:t>
      </w:r>
    </w:p>
    <w:p>
      <w:pPr>
        <w:ind w:firstLine="640"/>
        <w:rPr>
          <w:rFonts w:ascii="仿宋" w:hAnsi="仿宋" w:eastAsia="仿宋" w:cs="仿宋"/>
          <w:color w:val="auto"/>
          <w:sz w:val="32"/>
        </w:rPr>
      </w:pPr>
    </w:p>
    <w:p>
      <w:pPr>
        <w:jc w:val="left"/>
        <w:rPr>
          <w:rFonts w:ascii="仿宋" w:hAnsi="仿宋" w:eastAsia="仿宋" w:cs="仿宋"/>
          <w:color w:val="auto"/>
          <w:sz w:val="32"/>
        </w:rPr>
      </w:pPr>
      <w:r>
        <w:rPr>
          <w:rFonts w:ascii="仿宋" w:hAnsi="仿宋" w:eastAsia="仿宋" w:cs="仿宋"/>
          <w:color w:val="auto"/>
          <w:sz w:val="32"/>
        </w:rPr>
        <w:t>表1：收入支出决算总表</w:t>
      </w:r>
    </w:p>
    <w:p>
      <w:pPr>
        <w:jc w:val="left"/>
        <w:rPr>
          <w:rFonts w:ascii="仿宋" w:hAnsi="仿宋" w:eastAsia="仿宋" w:cs="仿宋"/>
          <w:color w:val="auto"/>
          <w:sz w:val="32"/>
        </w:rPr>
      </w:pPr>
      <w:r>
        <w:rPr>
          <w:rFonts w:ascii="仿宋" w:hAnsi="仿宋" w:eastAsia="仿宋" w:cs="仿宋"/>
          <w:color w:val="auto"/>
          <w:sz w:val="32"/>
        </w:rPr>
        <w:t>表2：收入决算表</w:t>
      </w:r>
    </w:p>
    <w:p>
      <w:pPr>
        <w:jc w:val="left"/>
        <w:rPr>
          <w:rFonts w:ascii="仿宋" w:hAnsi="仿宋" w:eastAsia="仿宋" w:cs="仿宋"/>
          <w:color w:val="auto"/>
          <w:sz w:val="32"/>
        </w:rPr>
      </w:pPr>
      <w:r>
        <w:rPr>
          <w:rFonts w:ascii="仿宋" w:hAnsi="仿宋" w:eastAsia="仿宋" w:cs="仿宋"/>
          <w:color w:val="auto"/>
          <w:sz w:val="32"/>
        </w:rPr>
        <w:t>表3：支出决算表</w:t>
      </w:r>
    </w:p>
    <w:p>
      <w:pPr>
        <w:jc w:val="left"/>
        <w:rPr>
          <w:rFonts w:ascii="仿宋" w:hAnsi="仿宋" w:eastAsia="仿宋" w:cs="仿宋"/>
          <w:color w:val="auto"/>
          <w:sz w:val="32"/>
        </w:rPr>
      </w:pPr>
      <w:r>
        <w:rPr>
          <w:rFonts w:ascii="仿宋" w:hAnsi="仿宋" w:eastAsia="仿宋" w:cs="仿宋"/>
          <w:color w:val="auto"/>
          <w:sz w:val="32"/>
        </w:rPr>
        <w:t>表4：财政拨款收入支出决算总表</w:t>
      </w:r>
    </w:p>
    <w:p>
      <w:pPr>
        <w:jc w:val="left"/>
        <w:rPr>
          <w:rFonts w:ascii="仿宋" w:hAnsi="仿宋" w:eastAsia="仿宋" w:cs="仿宋"/>
          <w:color w:val="auto"/>
          <w:sz w:val="32"/>
        </w:rPr>
      </w:pPr>
      <w:r>
        <w:rPr>
          <w:rFonts w:ascii="仿宋" w:hAnsi="仿宋" w:eastAsia="仿宋" w:cs="仿宋"/>
          <w:color w:val="auto"/>
          <w:sz w:val="32"/>
        </w:rPr>
        <w:t>表5：一般公共预算财政拨款支出决算表</w:t>
      </w:r>
    </w:p>
    <w:p>
      <w:pPr>
        <w:jc w:val="left"/>
        <w:rPr>
          <w:rFonts w:ascii="仿宋" w:hAnsi="仿宋" w:eastAsia="仿宋" w:cs="仿宋"/>
          <w:color w:val="auto"/>
          <w:sz w:val="32"/>
        </w:rPr>
      </w:pPr>
      <w:r>
        <w:rPr>
          <w:rFonts w:ascii="仿宋" w:hAnsi="仿宋" w:eastAsia="仿宋" w:cs="仿宋"/>
          <w:color w:val="auto"/>
          <w:sz w:val="32"/>
        </w:rPr>
        <w:t>表6：一般公共预算财政拨款基本支出决算表</w:t>
      </w:r>
    </w:p>
    <w:p>
      <w:pPr>
        <w:jc w:val="left"/>
        <w:rPr>
          <w:rFonts w:ascii="仿宋" w:hAnsi="仿宋" w:eastAsia="仿宋" w:cs="仿宋"/>
          <w:color w:val="auto"/>
          <w:sz w:val="32"/>
        </w:rPr>
      </w:pPr>
      <w:r>
        <w:rPr>
          <w:rFonts w:ascii="仿宋" w:hAnsi="仿宋" w:eastAsia="仿宋" w:cs="仿宋"/>
          <w:color w:val="auto"/>
          <w:sz w:val="32"/>
        </w:rPr>
        <w:t>表7：一般公共预算财政拨款“三公”经费支出决算表</w:t>
      </w:r>
    </w:p>
    <w:p>
      <w:pPr>
        <w:jc w:val="left"/>
        <w:rPr>
          <w:rFonts w:hint="eastAsia" w:ascii="仿宋" w:hAnsi="仿宋" w:eastAsia="仿宋" w:cs="仿宋"/>
          <w:color w:val="auto"/>
          <w:sz w:val="32"/>
          <w:lang w:eastAsia="zh-CN"/>
        </w:rPr>
      </w:pPr>
      <w:r>
        <w:rPr>
          <w:rFonts w:ascii="仿宋" w:hAnsi="仿宋" w:eastAsia="仿宋" w:cs="仿宋"/>
          <w:color w:val="auto"/>
          <w:sz w:val="32"/>
        </w:rPr>
        <w:t>表8：政府性基金预算财政拨款收入支出决算表</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本</w:t>
      </w:r>
      <w:r>
        <w:rPr>
          <w:rFonts w:ascii="仿宋" w:hAnsi="仿宋" w:eastAsia="仿宋" w:cs="仿宋"/>
          <w:color w:val="auto"/>
          <w:sz w:val="32"/>
        </w:rPr>
        <w:t>单位没有政府性基金收入，也没有政府性基金安排的支出，故本表无数据</w:t>
      </w:r>
      <w:r>
        <w:rPr>
          <w:rFonts w:hint="eastAsia" w:ascii="仿宋" w:hAnsi="仿宋" w:eastAsia="仿宋" w:cs="仿宋"/>
          <w:color w:val="auto"/>
          <w:sz w:val="32"/>
          <w:lang w:eastAsia="zh-CN"/>
        </w:rPr>
        <w:t>）</w:t>
      </w:r>
    </w:p>
    <w:p>
      <w:pPr>
        <w:jc w:val="left"/>
        <w:rPr>
          <w:rFonts w:hint="eastAsia" w:ascii="仿宋" w:hAnsi="仿宋" w:eastAsia="仿宋" w:cs="仿宋"/>
          <w:color w:val="auto"/>
          <w:sz w:val="32"/>
          <w:lang w:eastAsia="zh-CN"/>
        </w:rPr>
      </w:pPr>
    </w:p>
    <w:p>
      <w:pPr>
        <w:jc w:val="center"/>
        <w:rPr>
          <w:rFonts w:ascii="方正小标宋_GBK" w:hAnsi="方正小标宋_GBK" w:eastAsia="方正小标宋_GBK" w:cs="方正小标宋_GBK"/>
          <w:color w:val="auto"/>
          <w:sz w:val="44"/>
        </w:rPr>
      </w:pPr>
      <w:r>
        <w:rPr>
          <w:rFonts w:ascii="宋体" w:hAnsi="宋体" w:eastAsia="宋体" w:cs="宋体"/>
          <w:color w:val="auto"/>
          <w:sz w:val="44"/>
        </w:rPr>
        <w:t>第三部分</w:t>
      </w:r>
    </w:p>
    <w:p>
      <w:pPr>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中共益阳市直属机关工作委员会</w:t>
      </w:r>
    </w:p>
    <w:p>
      <w:pPr>
        <w:jc w:val="center"/>
        <w:rPr>
          <w:rFonts w:ascii="方正小标宋_GBK" w:hAnsi="方正小标宋_GBK" w:eastAsia="方正小标宋_GBK" w:cs="方正小标宋_GBK"/>
          <w:color w:val="auto"/>
          <w:sz w:val="44"/>
        </w:rPr>
      </w:pPr>
      <w:r>
        <w:rPr>
          <w:rFonts w:ascii="方正小标宋_GBK" w:hAnsi="方正小标宋_GBK" w:eastAsia="方正小标宋_GBK" w:cs="方正小标宋_GBK"/>
          <w:color w:val="auto"/>
          <w:sz w:val="44"/>
        </w:rPr>
        <w:t>201</w:t>
      </w:r>
      <w:r>
        <w:rPr>
          <w:rFonts w:hint="eastAsia" w:ascii="方正小标宋_GBK" w:hAnsi="方正小标宋_GBK" w:eastAsia="方正小标宋_GBK" w:cs="方正小标宋_GBK"/>
          <w:color w:val="auto"/>
          <w:sz w:val="44"/>
          <w:lang w:val="en-US" w:eastAsia="zh-CN"/>
        </w:rPr>
        <w:t>9</w:t>
      </w:r>
      <w:r>
        <w:rPr>
          <w:rFonts w:ascii="方正小标宋_GBK" w:hAnsi="方正小标宋_GBK" w:eastAsia="方正小标宋_GBK" w:cs="方正小标宋_GBK"/>
          <w:color w:val="auto"/>
          <w:sz w:val="44"/>
        </w:rPr>
        <w:t xml:space="preserve"> </w:t>
      </w:r>
      <w:r>
        <w:rPr>
          <w:rFonts w:ascii="宋体" w:hAnsi="宋体" w:eastAsia="宋体" w:cs="宋体"/>
          <w:color w:val="auto"/>
          <w:sz w:val="44"/>
        </w:rPr>
        <w:t>年度部门决算情况说明</w:t>
      </w:r>
    </w:p>
    <w:p>
      <w:pPr>
        <w:ind w:firstLine="640"/>
        <w:jc w:val="left"/>
        <w:rPr>
          <w:rFonts w:ascii="黑体" w:hAnsi="黑体" w:eastAsia="黑体" w:cs="黑体"/>
          <w:color w:val="auto"/>
          <w:sz w:val="32"/>
        </w:rPr>
      </w:pPr>
    </w:p>
    <w:p>
      <w:pPr>
        <w:ind w:firstLine="640"/>
        <w:jc w:val="left"/>
        <w:rPr>
          <w:rFonts w:ascii="黑体" w:hAnsi="黑体" w:eastAsia="黑体" w:cs="黑体"/>
          <w:color w:val="auto"/>
          <w:sz w:val="32"/>
        </w:rPr>
      </w:pPr>
      <w:r>
        <w:rPr>
          <w:rFonts w:ascii="黑体" w:hAnsi="黑体" w:eastAsia="黑体" w:cs="黑体"/>
          <w:color w:val="auto"/>
          <w:sz w:val="32"/>
        </w:rPr>
        <w:t>一、关于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 xml:space="preserve"> 201</w:t>
      </w:r>
      <w:r>
        <w:rPr>
          <w:rFonts w:hint="eastAsia" w:ascii="黑体" w:hAnsi="黑体" w:eastAsia="黑体" w:cs="黑体"/>
          <w:color w:val="auto"/>
          <w:sz w:val="32"/>
          <w:lang w:val="en-US" w:eastAsia="zh-CN"/>
        </w:rPr>
        <w:t>9</w:t>
      </w:r>
      <w:r>
        <w:rPr>
          <w:rFonts w:ascii="黑体" w:hAnsi="黑体" w:eastAsia="黑体" w:cs="黑体"/>
          <w:color w:val="auto"/>
          <w:sz w:val="32"/>
        </w:rPr>
        <w:t xml:space="preserve"> 年度收入支出决算总体情况说明</w:t>
      </w:r>
    </w:p>
    <w:p>
      <w:pPr>
        <w:jc w:val="both"/>
        <w:rPr>
          <w:rFonts w:hint="eastAsia" w:ascii="仿宋" w:hAnsi="仿宋" w:eastAsia="仿宋" w:cs="仿宋"/>
          <w:color w:val="auto"/>
          <w:sz w:val="32"/>
          <w:lang w:val="en-US" w:eastAsia="zh-CN"/>
        </w:rPr>
      </w:pPr>
      <w:r>
        <w:rPr>
          <w:rFonts w:hint="eastAsia" w:ascii="仿宋" w:hAnsi="仿宋" w:eastAsia="仿宋" w:cs="仿宋"/>
          <w:color w:val="auto"/>
          <w:sz w:val="32"/>
          <w:lang w:eastAsia="zh-CN"/>
        </w:rPr>
        <w:t>　　</w:t>
      </w:r>
      <w:r>
        <w:rPr>
          <w:rFonts w:hint="eastAsia" w:ascii="仿宋_GB2312" w:hAnsi="仿宋_GB2312" w:eastAsia="仿宋_GB2312" w:cs="仿宋_GB2312"/>
          <w:color w:val="auto"/>
          <w:sz w:val="32"/>
          <w:lang w:eastAsia="zh-CN"/>
        </w:rPr>
        <w:t>中共益阳市直属机关工作委员会</w:t>
      </w:r>
      <w:r>
        <w:rPr>
          <w:rFonts w:hint="eastAsia" w:ascii="仿宋_GB2312" w:hAnsi="仿宋_GB2312" w:eastAsia="仿宋_GB2312" w:cs="仿宋_GB2312"/>
          <w:color w:val="auto"/>
          <w:sz w:val="32"/>
        </w:rPr>
        <w:t>201</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年度收入总计</w:t>
      </w:r>
      <w:r>
        <w:rPr>
          <w:rFonts w:hint="eastAsia" w:ascii="仿宋_GB2312" w:hAnsi="仿宋_GB2312" w:eastAsia="仿宋_GB2312" w:cs="仿宋_GB2312"/>
          <w:color w:val="auto"/>
          <w:sz w:val="32"/>
          <w:lang w:val="en-US" w:eastAsia="zh-CN"/>
        </w:rPr>
        <w:t>317.81</w:t>
      </w:r>
      <w:r>
        <w:rPr>
          <w:rFonts w:hint="eastAsia" w:ascii="仿宋_GB2312" w:hAnsi="仿宋_GB2312" w:eastAsia="仿宋_GB2312" w:cs="仿宋_GB2312"/>
          <w:color w:val="auto"/>
          <w:sz w:val="32"/>
        </w:rPr>
        <w:t>万元，比上年同期</w:t>
      </w:r>
      <w:r>
        <w:rPr>
          <w:rFonts w:hint="eastAsia" w:ascii="仿宋_GB2312" w:hAnsi="仿宋_GB2312" w:eastAsia="仿宋_GB2312" w:cs="仿宋_GB2312"/>
          <w:color w:val="auto"/>
          <w:sz w:val="32"/>
          <w:lang w:val="en-US" w:eastAsia="zh-CN"/>
        </w:rPr>
        <w:t>减少11.82</w:t>
      </w:r>
      <w:r>
        <w:rPr>
          <w:rFonts w:hint="eastAsia" w:ascii="仿宋_GB2312" w:hAnsi="仿宋_GB2312" w:eastAsia="仿宋_GB2312" w:cs="仿宋_GB2312"/>
          <w:color w:val="auto"/>
          <w:sz w:val="32"/>
        </w:rPr>
        <w:t>万元，增</w:t>
      </w:r>
      <w:r>
        <w:rPr>
          <w:rFonts w:hint="eastAsia" w:ascii="仿宋_GB2312" w:hAnsi="仿宋_GB2312" w:eastAsia="仿宋_GB2312" w:cs="仿宋_GB2312"/>
          <w:color w:val="auto"/>
          <w:sz w:val="32"/>
          <w:lang w:eastAsia="zh-CN"/>
        </w:rPr>
        <w:t>长</w:t>
      </w:r>
      <w:r>
        <w:rPr>
          <w:rFonts w:hint="eastAsia" w:ascii="仿宋_GB2312" w:hAnsi="仿宋_GB2312" w:eastAsia="仿宋_GB2312" w:cs="仿宋_GB2312"/>
          <w:color w:val="auto"/>
          <w:sz w:val="32"/>
          <w:lang w:val="en-US" w:eastAsia="zh-CN"/>
        </w:rPr>
        <w:t>-3.59</w:t>
      </w:r>
      <w:r>
        <w:rPr>
          <w:rFonts w:hint="eastAsia" w:ascii="仿宋_GB2312" w:hAnsi="仿宋_GB2312" w:eastAsia="仿宋_GB2312" w:cs="仿宋_GB2312"/>
          <w:color w:val="auto"/>
          <w:sz w:val="32"/>
        </w:rPr>
        <w:t>%；支出总计</w:t>
      </w:r>
      <w:r>
        <w:rPr>
          <w:rFonts w:hint="eastAsia" w:ascii="仿宋_GB2312" w:hAnsi="仿宋_GB2312" w:eastAsia="仿宋_GB2312" w:cs="仿宋_GB2312"/>
          <w:color w:val="auto"/>
          <w:sz w:val="32"/>
          <w:lang w:val="en-US" w:eastAsia="zh-CN"/>
        </w:rPr>
        <w:t>317.81</w:t>
      </w:r>
      <w:r>
        <w:rPr>
          <w:rFonts w:hint="eastAsia" w:ascii="仿宋_GB2312" w:hAnsi="仿宋_GB2312" w:eastAsia="仿宋_GB2312" w:cs="仿宋_GB2312"/>
          <w:color w:val="auto"/>
          <w:sz w:val="32"/>
        </w:rPr>
        <w:t>万元，比上年同期</w:t>
      </w:r>
      <w:r>
        <w:rPr>
          <w:rFonts w:hint="eastAsia" w:ascii="仿宋_GB2312" w:hAnsi="仿宋_GB2312" w:eastAsia="仿宋_GB2312" w:cs="仿宋_GB2312"/>
          <w:color w:val="auto"/>
          <w:sz w:val="32"/>
          <w:lang w:val="en-US" w:eastAsia="zh-CN"/>
        </w:rPr>
        <w:t>减少11.82</w:t>
      </w:r>
      <w:r>
        <w:rPr>
          <w:rFonts w:hint="eastAsia" w:ascii="仿宋_GB2312" w:hAnsi="仿宋_GB2312" w:eastAsia="仿宋_GB2312" w:cs="仿宋_GB2312"/>
          <w:color w:val="auto"/>
          <w:sz w:val="32"/>
        </w:rPr>
        <w:t>万元，增</w:t>
      </w:r>
      <w:r>
        <w:rPr>
          <w:rFonts w:hint="eastAsia" w:ascii="仿宋_GB2312" w:hAnsi="仿宋_GB2312" w:eastAsia="仿宋_GB2312" w:cs="仿宋_GB2312"/>
          <w:color w:val="auto"/>
          <w:sz w:val="32"/>
          <w:lang w:eastAsia="zh-CN"/>
        </w:rPr>
        <w:t>长</w:t>
      </w:r>
      <w:r>
        <w:rPr>
          <w:rFonts w:hint="eastAsia" w:ascii="仿宋_GB2312" w:hAnsi="仿宋_GB2312" w:eastAsia="仿宋_GB2312" w:cs="仿宋_GB2312"/>
          <w:color w:val="auto"/>
          <w:sz w:val="32"/>
          <w:lang w:val="en-US" w:eastAsia="zh-CN"/>
        </w:rPr>
        <w:t>-3.59</w:t>
      </w:r>
      <w:r>
        <w:rPr>
          <w:rFonts w:hint="eastAsia" w:ascii="仿宋_GB2312" w:hAnsi="仿宋_GB2312" w:eastAsia="仿宋_GB2312" w:cs="仿宋_GB2312"/>
          <w:color w:val="auto"/>
          <w:sz w:val="32"/>
        </w:rPr>
        <w:t>%。</w:t>
      </w:r>
    </w:p>
    <w:p>
      <w:pPr>
        <w:ind w:left="210" w:leftChars="100" w:firstLine="640" w:firstLineChars="200"/>
        <w:jc w:val="left"/>
        <w:rPr>
          <w:rFonts w:ascii="黑体" w:hAnsi="黑体" w:eastAsia="黑体" w:cs="黑体"/>
          <w:color w:val="auto"/>
          <w:sz w:val="32"/>
        </w:rPr>
      </w:pPr>
      <w:r>
        <w:rPr>
          <w:rFonts w:ascii="黑体" w:hAnsi="黑体" w:eastAsia="黑体" w:cs="黑体"/>
          <w:color w:val="auto"/>
          <w:sz w:val="32"/>
        </w:rPr>
        <w:t>二、关于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lang w:val="en-US" w:eastAsia="zh-CN"/>
        </w:rPr>
        <w:t>9</w:t>
      </w:r>
      <w:r>
        <w:rPr>
          <w:rFonts w:ascii="黑体" w:hAnsi="黑体" w:eastAsia="黑体" w:cs="黑体"/>
          <w:color w:val="auto"/>
          <w:sz w:val="32"/>
        </w:rPr>
        <w:t xml:space="preserve"> 年度收入决算情况说明</w:t>
      </w:r>
    </w:p>
    <w:p>
      <w:pPr>
        <w:ind w:firstLine="640" w:firstLineChars="200"/>
        <w:jc w:val="both"/>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2019年市直机关工委总收入307.22万元，其中包含6万元其他收入，其他全部为财政拨款收入，其中年初预算收入260.77万元，年中预算追加46.45万元，最终预算调整数为307.22万元，较去年减少8.99万元，增长-2.84%。主要是市纪委市监委拨付的派驻机构经费减少6.85万，以及综治奖励按1倍基本工资发放较去年减少3.7万元。</w:t>
      </w:r>
    </w:p>
    <w:p>
      <w:pPr>
        <w:ind w:left="105" w:leftChars="50" w:firstLine="480" w:firstLineChars="150"/>
        <w:jc w:val="left"/>
        <w:rPr>
          <w:rFonts w:ascii="黑体" w:hAnsi="黑体" w:eastAsia="黑体" w:cs="黑体"/>
          <w:color w:val="auto"/>
          <w:sz w:val="32"/>
        </w:rPr>
      </w:pPr>
      <w:r>
        <w:rPr>
          <w:rFonts w:ascii="黑体" w:hAnsi="黑体" w:eastAsia="黑体" w:cs="黑体"/>
          <w:color w:val="auto"/>
          <w:sz w:val="32"/>
        </w:rPr>
        <w:t>三、关于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lang w:val="en-US" w:eastAsia="zh-CN"/>
        </w:rPr>
        <w:t>9</w:t>
      </w:r>
      <w:r>
        <w:rPr>
          <w:rFonts w:ascii="黑体" w:hAnsi="黑体" w:eastAsia="黑体" w:cs="黑体"/>
          <w:color w:val="auto"/>
          <w:sz w:val="32"/>
        </w:rPr>
        <w:t>年度支出决算情况说明</w:t>
      </w:r>
    </w:p>
    <w:p>
      <w:pPr>
        <w:ind w:firstLine="640" w:firstLineChars="200"/>
        <w:jc w:val="both"/>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2019年市直机关工委总支出314.38万元，其中基本支出262.33万元，占83.44%；项目支出52.05万元，占16.56%（无市级重点项目）。总支出较去年减少4.65万元，增长-1.46%。</w:t>
      </w:r>
    </w:p>
    <w:p>
      <w:pPr>
        <w:ind w:firstLine="640"/>
        <w:jc w:val="left"/>
        <w:rPr>
          <w:rFonts w:ascii="黑体" w:hAnsi="黑体" w:eastAsia="黑体" w:cs="黑体"/>
          <w:color w:val="auto"/>
          <w:sz w:val="32"/>
        </w:rPr>
      </w:pPr>
      <w:r>
        <w:rPr>
          <w:rFonts w:ascii="黑体" w:hAnsi="黑体" w:eastAsia="黑体" w:cs="黑体"/>
          <w:color w:val="auto"/>
          <w:sz w:val="32"/>
        </w:rPr>
        <w:t xml:space="preserve"> 四、关于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lang w:val="en-US" w:eastAsia="zh-CN"/>
        </w:rPr>
        <w:t>9</w:t>
      </w:r>
      <w:r>
        <w:rPr>
          <w:rFonts w:ascii="黑体" w:hAnsi="黑体" w:eastAsia="黑体" w:cs="黑体"/>
          <w:color w:val="auto"/>
          <w:sz w:val="32"/>
        </w:rPr>
        <w:t>年度财政拨款收入支出决算总体情况说明</w:t>
      </w:r>
    </w:p>
    <w:p>
      <w:pPr>
        <w:jc w:val="both"/>
        <w:rPr>
          <w:rFonts w:ascii="仿宋" w:hAnsi="仿宋" w:eastAsia="仿宋" w:cs="仿宋"/>
          <w:color w:val="auto"/>
          <w:sz w:val="32"/>
        </w:rPr>
      </w:pPr>
      <w:r>
        <w:rPr>
          <w:rFonts w:ascii="仿宋" w:hAnsi="仿宋" w:eastAsia="仿宋" w:cs="仿宋"/>
          <w:color w:val="auto"/>
          <w:sz w:val="32"/>
        </w:rPr>
        <w:t xml:space="preserve"> </w:t>
      </w:r>
      <w:r>
        <w:rPr>
          <w:rFonts w:hint="eastAsia" w:ascii="仿宋" w:hAnsi="仿宋" w:eastAsia="仿宋" w:cs="仿宋"/>
          <w:color w:val="auto"/>
          <w:sz w:val="32"/>
          <w:lang w:val="en-US" w:eastAsia="zh-CN"/>
        </w:rPr>
        <w:t xml:space="preserve">   </w:t>
      </w:r>
      <w:r>
        <w:rPr>
          <w:rFonts w:hint="eastAsia" w:ascii="仿宋_GB2312" w:hAnsi="仿宋_GB2312" w:eastAsia="仿宋_GB2312" w:cs="仿宋_GB2312"/>
          <w:color w:val="auto"/>
          <w:sz w:val="32"/>
          <w:lang w:val="en-US" w:eastAsia="zh-CN"/>
        </w:rPr>
        <w:t>2019 年度财政拨款收入总计301.22万元，比上年同期减少14.99万元，增长-4.74%；财政拨款支出总计308.38万元，比上年同期减少10.65万元，增长-3.34%。主要是市纪委市监委拨付的派驻机构经费减少6.85万，以及综治奖励按1倍基本工资发放较去年减少3.7万元。</w:t>
      </w:r>
    </w:p>
    <w:p>
      <w:pPr>
        <w:ind w:firstLine="640"/>
        <w:jc w:val="left"/>
        <w:rPr>
          <w:rFonts w:ascii="黑体" w:hAnsi="黑体" w:eastAsia="黑体" w:cs="黑体"/>
          <w:color w:val="auto"/>
          <w:sz w:val="32"/>
        </w:rPr>
      </w:pPr>
      <w:r>
        <w:rPr>
          <w:rFonts w:ascii="黑体" w:hAnsi="黑体" w:eastAsia="黑体" w:cs="黑体"/>
          <w:color w:val="auto"/>
          <w:sz w:val="32"/>
        </w:rPr>
        <w:t>五、关于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lang w:val="en-US" w:eastAsia="zh-CN"/>
        </w:rPr>
        <w:t>9</w:t>
      </w:r>
      <w:r>
        <w:rPr>
          <w:rFonts w:ascii="黑体" w:hAnsi="黑体" w:eastAsia="黑体" w:cs="黑体"/>
          <w:color w:val="auto"/>
          <w:sz w:val="32"/>
        </w:rPr>
        <w:t>年度一般公共预算财政拨款收入支出决算情况说明</w:t>
      </w:r>
    </w:p>
    <w:p>
      <w:pPr>
        <w:ind w:firstLine="320"/>
        <w:jc w:val="left"/>
        <w:rPr>
          <w:rFonts w:ascii="楷体" w:hAnsi="楷体" w:eastAsia="楷体" w:cs="楷体"/>
          <w:color w:val="auto"/>
          <w:sz w:val="32"/>
        </w:rPr>
      </w:pPr>
      <w:r>
        <w:rPr>
          <w:rFonts w:ascii="楷体" w:hAnsi="楷体" w:eastAsia="楷体" w:cs="楷体"/>
          <w:color w:val="auto"/>
          <w:sz w:val="32"/>
        </w:rPr>
        <w:t>（一）一般公共预算财政拨款收入支出决算总体情况。</w:t>
      </w:r>
    </w:p>
    <w:p>
      <w:pPr>
        <w:ind w:firstLine="640" w:firstLineChars="200"/>
        <w:jc w:val="both"/>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2019年度一般公共预算财政拨款收入总计301.22万元，比上年同期减少14.99万元，增长-4.74%；财政拨款支出总计308.38万元，比上年同期减少10.65万元，增长-3.34%。主要是市纪委市监委拨付的派驻机构经费减少6.85万，以及综治奖励按1倍基本工资发放较去年减少3.7万元。</w:t>
      </w:r>
    </w:p>
    <w:p>
      <w:pPr>
        <w:ind w:firstLine="320"/>
        <w:jc w:val="left"/>
        <w:rPr>
          <w:rFonts w:ascii="楷体" w:hAnsi="楷体" w:eastAsia="楷体" w:cs="楷体"/>
          <w:color w:val="auto"/>
          <w:sz w:val="32"/>
        </w:rPr>
      </w:pPr>
      <w:r>
        <w:rPr>
          <w:rFonts w:ascii="楷体" w:hAnsi="楷体" w:eastAsia="楷体" w:cs="楷体"/>
          <w:color w:val="auto"/>
          <w:sz w:val="32"/>
        </w:rPr>
        <w:t>（二）一般公共预算财政拨款支出决算构成情况。</w:t>
      </w:r>
    </w:p>
    <w:p>
      <w:pPr>
        <w:keepNext w:val="0"/>
        <w:keepLines w:val="0"/>
        <w:widowControl/>
        <w:suppressLineNumbers w:val="0"/>
        <w:jc w:val="both"/>
        <w:rPr>
          <w:rFonts w:hint="eastAsia" w:ascii="仿宋_GB2312" w:hAnsi="仿宋" w:eastAsia="仿宋_GB2312"/>
          <w:color w:val="auto"/>
          <w:sz w:val="32"/>
          <w:szCs w:val="32"/>
        </w:rPr>
      </w:pPr>
      <w:r>
        <w:rPr>
          <w:rFonts w:ascii="仿宋" w:hAnsi="仿宋" w:eastAsia="仿宋" w:cs="仿宋"/>
          <w:color w:val="auto"/>
          <w:sz w:val="32"/>
        </w:rPr>
        <w:t xml:space="preserve">   </w:t>
      </w:r>
      <w:r>
        <w:rPr>
          <w:rFonts w:hint="eastAsia" w:ascii="仿宋" w:hAnsi="仿宋" w:eastAsia="仿宋" w:cs="仿宋"/>
          <w:color w:val="auto"/>
          <w:sz w:val="32"/>
          <w:lang w:val="en-US" w:eastAsia="zh-CN"/>
        </w:rPr>
        <w:t xml:space="preserve"> </w:t>
      </w:r>
      <w:r>
        <w:rPr>
          <w:rFonts w:hint="eastAsia" w:ascii="仿宋_GB2312" w:hAnsi="仿宋_GB2312" w:eastAsia="仿宋_GB2312" w:cs="仿宋_GB2312"/>
          <w:color w:val="auto"/>
          <w:sz w:val="32"/>
          <w:lang w:val="en-US" w:eastAsia="zh-CN"/>
        </w:rPr>
        <w:t>2019年度一般公共预算财政拨款支出总计308.38万元，主要用于以下方面： 1、一般公共服务支出241.06万元，占78.17%；2、教育支出36.11万元，占11.71%。3、社会保障和就业支出2.22万元，占0.72%；4、卫生健康支出15.2万元，占4.93%；4、住房保障支出13.8万元，占4.47%。</w:t>
      </w:r>
    </w:p>
    <w:p>
      <w:pPr>
        <w:ind w:firstLine="640" w:firstLineChars="200"/>
        <w:jc w:val="left"/>
        <w:rPr>
          <w:rFonts w:ascii="黑体" w:hAnsi="黑体" w:eastAsia="黑体" w:cs="黑体"/>
          <w:color w:val="auto"/>
          <w:sz w:val="32"/>
        </w:rPr>
      </w:pPr>
      <w:r>
        <w:rPr>
          <w:rFonts w:ascii="黑体" w:hAnsi="黑体" w:eastAsia="黑体" w:cs="黑体"/>
          <w:color w:val="auto"/>
          <w:sz w:val="32"/>
        </w:rPr>
        <w:t>六、关于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lang w:val="en-US" w:eastAsia="zh-CN"/>
        </w:rPr>
        <w:t>9</w:t>
      </w:r>
      <w:r>
        <w:rPr>
          <w:rFonts w:ascii="黑体" w:hAnsi="黑体" w:eastAsia="黑体" w:cs="黑体"/>
          <w:color w:val="auto"/>
          <w:sz w:val="32"/>
        </w:rPr>
        <w:t>年度一般公共预算财政拨款基本支出决算情况说明</w:t>
      </w:r>
    </w:p>
    <w:p>
      <w:pPr>
        <w:widowControl/>
        <w:spacing w:before="150" w:line="600" w:lineRule="atLeast"/>
        <w:ind w:firstLine="640"/>
        <w:jc w:val="both"/>
        <w:rPr>
          <w:color w:val="auto"/>
        </w:rPr>
      </w:pPr>
      <w:r>
        <w:rPr>
          <w:rFonts w:ascii="Times New Roman" w:hAnsi="Times New Roman" w:eastAsia="微软雅黑" w:cs="Times New Roman"/>
          <w:color w:val="auto"/>
          <w:kern w:val="0"/>
          <w:sz w:val="32"/>
          <w:szCs w:val="32"/>
          <w:shd w:val="clear" w:color="auto" w:fill="FFFFFF"/>
          <w:lang w:bidi="ar"/>
        </w:rPr>
        <w:t>201</w:t>
      </w:r>
      <w:r>
        <w:rPr>
          <w:rFonts w:hint="eastAsia" w:ascii="Times New Roman" w:hAnsi="Times New Roman" w:eastAsia="微软雅黑" w:cs="Times New Roman"/>
          <w:color w:val="auto"/>
          <w:kern w:val="0"/>
          <w:sz w:val="32"/>
          <w:szCs w:val="32"/>
          <w:shd w:val="clear" w:color="auto" w:fill="FFFFFF"/>
          <w:lang w:val="en-US" w:eastAsia="zh-CN" w:bidi="ar"/>
        </w:rPr>
        <w:t>9</w:t>
      </w:r>
      <w:r>
        <w:rPr>
          <w:rFonts w:ascii="仿宋_GB2312" w:hAnsi="Times New Roman" w:eastAsia="仿宋_GB2312" w:cs="仿宋_GB2312"/>
          <w:color w:val="auto"/>
          <w:kern w:val="0"/>
          <w:sz w:val="32"/>
          <w:szCs w:val="32"/>
          <w:shd w:val="clear" w:color="auto" w:fill="FFFFFF"/>
          <w:lang w:bidi="ar"/>
        </w:rPr>
        <w:t>年度一般公共预算财政拨款基本支出</w:t>
      </w:r>
      <w:r>
        <w:rPr>
          <w:rFonts w:hint="eastAsia" w:ascii="Times New Roman" w:hAnsi="Times New Roman" w:eastAsia="微软雅黑" w:cs="Times New Roman"/>
          <w:color w:val="auto"/>
          <w:kern w:val="0"/>
          <w:sz w:val="32"/>
          <w:szCs w:val="32"/>
          <w:shd w:val="clear" w:color="auto" w:fill="FFFFFF"/>
          <w:lang w:val="en-US" w:eastAsia="zh-CN" w:bidi="ar"/>
        </w:rPr>
        <w:t>260.33</w:t>
      </w:r>
      <w:r>
        <w:rPr>
          <w:rFonts w:ascii="仿宋_GB2312" w:hAnsi="Times New Roman" w:eastAsia="仿宋_GB2312" w:cs="仿宋_GB2312"/>
          <w:color w:val="auto"/>
          <w:kern w:val="0"/>
          <w:sz w:val="32"/>
          <w:szCs w:val="32"/>
          <w:shd w:val="clear" w:color="auto" w:fill="FFFFFF"/>
          <w:lang w:bidi="ar"/>
        </w:rPr>
        <w:t>万元，其中人员经费支出</w:t>
      </w:r>
      <w:r>
        <w:rPr>
          <w:rFonts w:hint="eastAsia" w:ascii="仿宋_GB2312" w:hAnsi="Times New Roman" w:eastAsia="仿宋_GB2312" w:cs="仿宋_GB2312"/>
          <w:color w:val="auto"/>
          <w:kern w:val="0"/>
          <w:sz w:val="32"/>
          <w:szCs w:val="32"/>
          <w:shd w:val="clear" w:color="auto" w:fill="FFFFFF"/>
          <w:lang w:val="en-US" w:eastAsia="zh-CN" w:bidi="ar"/>
        </w:rPr>
        <w:t>216.71</w:t>
      </w:r>
      <w:r>
        <w:rPr>
          <w:rFonts w:ascii="仿宋_GB2312" w:hAnsi="Times New Roman" w:eastAsia="仿宋_GB2312" w:cs="仿宋_GB2312"/>
          <w:color w:val="auto"/>
          <w:kern w:val="0"/>
          <w:sz w:val="32"/>
          <w:szCs w:val="32"/>
          <w:shd w:val="clear" w:color="auto" w:fill="FFFFFF"/>
          <w:lang w:bidi="ar"/>
        </w:rPr>
        <w:t>万元，主要包括：基本工资、津贴补贴、奖金、伙食补助费、机关事业单位基本养老保险缴费、</w:t>
      </w:r>
      <w:r>
        <w:rPr>
          <w:rFonts w:hint="eastAsia" w:ascii="仿宋_GB2312" w:hAnsi="Times New Roman" w:eastAsia="仿宋_GB2312" w:cs="仿宋_GB2312"/>
          <w:color w:val="auto"/>
          <w:kern w:val="0"/>
          <w:sz w:val="32"/>
          <w:szCs w:val="32"/>
          <w:shd w:val="clear" w:color="auto" w:fill="FFFFFF"/>
          <w:lang w:bidi="ar"/>
        </w:rPr>
        <w:t>职工基本医疗保险缴费</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bidi="ar"/>
        </w:rPr>
        <w:t>公务员医疗补助缴费</w:t>
      </w:r>
      <w:r>
        <w:rPr>
          <w:rFonts w:ascii="仿宋_GB2312" w:hAnsi="Times New Roman" w:eastAsia="仿宋_GB2312" w:cs="仿宋_GB2312"/>
          <w:color w:val="auto"/>
          <w:kern w:val="0"/>
          <w:sz w:val="32"/>
          <w:szCs w:val="32"/>
          <w:shd w:val="clear" w:color="auto" w:fill="FFFFFF"/>
          <w:lang w:bidi="ar"/>
        </w:rPr>
        <w:t>、其他社会保障缴费、</w:t>
      </w:r>
      <w:r>
        <w:rPr>
          <w:rFonts w:hint="eastAsia" w:ascii="仿宋_GB2312" w:hAnsi="Times New Roman" w:eastAsia="仿宋_GB2312" w:cs="仿宋_GB2312"/>
          <w:color w:val="auto"/>
          <w:kern w:val="0"/>
          <w:sz w:val="32"/>
          <w:szCs w:val="32"/>
          <w:shd w:val="clear" w:color="auto" w:fill="FFFFFF"/>
          <w:lang w:bidi="ar"/>
        </w:rPr>
        <w:t>住房公积金</w:t>
      </w:r>
      <w:r>
        <w:rPr>
          <w:rFonts w:hint="eastAsia" w:ascii="仿宋_GB2312" w:hAnsi="Times New Roman" w:eastAsia="仿宋_GB2312" w:cs="仿宋_GB2312"/>
          <w:color w:val="auto"/>
          <w:kern w:val="0"/>
          <w:sz w:val="32"/>
          <w:szCs w:val="32"/>
          <w:shd w:val="clear" w:color="auto" w:fill="FFFFFF"/>
          <w:lang w:eastAsia="zh-CN" w:bidi="ar"/>
        </w:rPr>
        <w:t>、医疗费、其他工资福利支出、</w:t>
      </w:r>
      <w:r>
        <w:rPr>
          <w:rFonts w:ascii="仿宋_GB2312" w:hAnsi="Times New Roman" w:eastAsia="仿宋_GB2312" w:cs="仿宋_GB2312"/>
          <w:color w:val="auto"/>
          <w:kern w:val="0"/>
          <w:sz w:val="32"/>
          <w:szCs w:val="32"/>
          <w:shd w:val="clear" w:color="auto" w:fill="FFFFFF"/>
          <w:lang w:bidi="ar"/>
        </w:rPr>
        <w:t>退休费、</w:t>
      </w:r>
      <w:r>
        <w:rPr>
          <w:rFonts w:hint="eastAsia" w:ascii="仿宋_GB2312" w:hAnsi="Times New Roman" w:eastAsia="仿宋_GB2312" w:cs="仿宋_GB2312"/>
          <w:color w:val="auto"/>
          <w:kern w:val="0"/>
          <w:sz w:val="32"/>
          <w:szCs w:val="32"/>
          <w:shd w:val="clear" w:color="auto" w:fill="FFFFFF"/>
          <w:lang w:val="en-US" w:eastAsia="zh-CN" w:bidi="ar"/>
        </w:rPr>
        <w:t>奖励</w:t>
      </w:r>
      <w:r>
        <w:rPr>
          <w:rFonts w:hint="eastAsia" w:ascii="仿宋_GB2312" w:hAnsi="Times New Roman" w:eastAsia="仿宋_GB2312" w:cs="仿宋_GB2312"/>
          <w:color w:val="auto"/>
          <w:kern w:val="0"/>
          <w:sz w:val="32"/>
          <w:szCs w:val="32"/>
          <w:shd w:val="clear" w:color="auto" w:fill="FFFFFF"/>
          <w:lang w:bidi="ar"/>
        </w:rPr>
        <w:t>金</w:t>
      </w:r>
      <w:r>
        <w:rPr>
          <w:rFonts w:ascii="仿宋_GB2312" w:hAnsi="Times New Roman" w:eastAsia="仿宋_GB2312" w:cs="仿宋_GB2312"/>
          <w:color w:val="auto"/>
          <w:kern w:val="0"/>
          <w:sz w:val="32"/>
          <w:szCs w:val="32"/>
          <w:shd w:val="clear" w:color="auto" w:fill="FFFFFF"/>
          <w:lang w:bidi="ar"/>
        </w:rPr>
        <w:t>、其他对个人和家庭的补助支出；公用经费支出</w:t>
      </w:r>
      <w:r>
        <w:rPr>
          <w:rFonts w:hint="eastAsia" w:ascii="Times New Roman" w:hAnsi="Times New Roman" w:eastAsia="微软雅黑" w:cs="Times New Roman"/>
          <w:color w:val="auto"/>
          <w:kern w:val="0"/>
          <w:sz w:val="32"/>
          <w:szCs w:val="32"/>
          <w:shd w:val="clear" w:color="auto" w:fill="FFFFFF"/>
          <w:lang w:val="en-US" w:eastAsia="zh-CN" w:bidi="ar"/>
        </w:rPr>
        <w:t>43.62</w:t>
      </w:r>
      <w:r>
        <w:rPr>
          <w:rFonts w:ascii="仿宋_GB2312" w:hAnsi="Times New Roman" w:eastAsia="仿宋_GB2312" w:cs="仿宋_GB2312"/>
          <w:color w:val="auto"/>
          <w:kern w:val="0"/>
          <w:sz w:val="32"/>
          <w:szCs w:val="32"/>
          <w:shd w:val="clear" w:color="auto" w:fill="FFFFFF"/>
          <w:lang w:bidi="ar"/>
        </w:rPr>
        <w:t>万元。主要包括：办公费、</w:t>
      </w:r>
      <w:r>
        <w:rPr>
          <w:rFonts w:hint="eastAsia" w:ascii="仿宋_GB2312" w:hAnsi="Times New Roman" w:eastAsia="仿宋_GB2312" w:cs="仿宋_GB2312"/>
          <w:color w:val="auto"/>
          <w:kern w:val="0"/>
          <w:sz w:val="32"/>
          <w:szCs w:val="32"/>
          <w:shd w:val="clear" w:color="auto" w:fill="FFFFFF"/>
          <w:lang w:val="en-US" w:eastAsia="zh-CN" w:bidi="ar"/>
        </w:rPr>
        <w:t>水</w:t>
      </w:r>
      <w:r>
        <w:rPr>
          <w:rFonts w:ascii="仿宋_GB2312" w:hAnsi="Times New Roman" w:eastAsia="仿宋_GB2312" w:cs="仿宋_GB2312"/>
          <w:color w:val="auto"/>
          <w:kern w:val="0"/>
          <w:sz w:val="32"/>
          <w:szCs w:val="32"/>
          <w:shd w:val="clear" w:color="auto" w:fill="FFFFFF"/>
          <w:lang w:bidi="ar"/>
        </w:rPr>
        <w:t>费</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val="en-US" w:eastAsia="zh-CN" w:bidi="ar"/>
        </w:rPr>
        <w:t>电费</w:t>
      </w:r>
      <w:r>
        <w:rPr>
          <w:rFonts w:ascii="仿宋_GB2312" w:hAnsi="Times New Roman" w:eastAsia="仿宋_GB2312" w:cs="仿宋_GB2312"/>
          <w:color w:val="auto"/>
          <w:kern w:val="0"/>
          <w:sz w:val="32"/>
          <w:szCs w:val="32"/>
          <w:shd w:val="clear" w:color="auto" w:fill="FFFFFF"/>
          <w:lang w:bidi="ar"/>
        </w:rPr>
        <w:t>、邮电费、物业管理费、差旅费、维修（护）费、培训费、公务接待费、</w:t>
      </w:r>
      <w:r>
        <w:rPr>
          <w:rFonts w:hint="eastAsia" w:ascii="仿宋_GB2312" w:hAnsi="Times New Roman" w:eastAsia="仿宋_GB2312" w:cs="仿宋_GB2312"/>
          <w:color w:val="auto"/>
          <w:kern w:val="0"/>
          <w:sz w:val="32"/>
          <w:szCs w:val="32"/>
          <w:shd w:val="clear" w:color="auto" w:fill="FFFFFF"/>
          <w:lang w:bidi="ar"/>
        </w:rPr>
        <w:t>工会经费</w:t>
      </w:r>
      <w:r>
        <w:rPr>
          <w:rFonts w:ascii="仿宋_GB2312" w:hAnsi="Times New Roman" w:eastAsia="仿宋_GB2312" w:cs="仿宋_GB2312"/>
          <w:color w:val="auto"/>
          <w:kern w:val="0"/>
          <w:sz w:val="32"/>
          <w:szCs w:val="32"/>
          <w:shd w:val="clear" w:color="auto" w:fill="FFFFFF"/>
          <w:lang w:bidi="ar"/>
        </w:rPr>
        <w:t>、福利费、</w:t>
      </w:r>
      <w:r>
        <w:rPr>
          <w:rFonts w:hint="eastAsia" w:ascii="仿宋_GB2312" w:hAnsi="Times New Roman" w:eastAsia="仿宋_GB2312" w:cs="仿宋_GB2312"/>
          <w:color w:val="auto"/>
          <w:kern w:val="0"/>
          <w:sz w:val="32"/>
          <w:szCs w:val="32"/>
          <w:shd w:val="clear" w:color="auto" w:fill="FFFFFF"/>
          <w:lang w:val="en-US" w:eastAsia="zh-CN" w:bidi="ar"/>
        </w:rPr>
        <w:t>其他交通费用、</w:t>
      </w:r>
      <w:r>
        <w:rPr>
          <w:rFonts w:ascii="仿宋_GB2312" w:hAnsi="Times New Roman" w:eastAsia="仿宋_GB2312" w:cs="仿宋_GB2312"/>
          <w:color w:val="auto"/>
          <w:kern w:val="0"/>
          <w:sz w:val="32"/>
          <w:szCs w:val="32"/>
          <w:shd w:val="clear" w:color="auto" w:fill="FFFFFF"/>
          <w:lang w:bidi="ar"/>
        </w:rPr>
        <w:t>公务用车运行维护费、其他商品和服务支出。</w:t>
      </w:r>
    </w:p>
    <w:p>
      <w:pPr>
        <w:ind w:firstLine="640"/>
        <w:jc w:val="left"/>
        <w:rPr>
          <w:rFonts w:ascii="黑体" w:hAnsi="黑体" w:eastAsia="黑体" w:cs="黑体"/>
          <w:color w:val="auto"/>
          <w:sz w:val="32"/>
        </w:rPr>
      </w:pPr>
      <w:r>
        <w:rPr>
          <w:rFonts w:ascii="黑体" w:hAnsi="黑体" w:eastAsia="黑体" w:cs="黑体"/>
          <w:color w:val="auto"/>
          <w:sz w:val="32"/>
        </w:rPr>
        <w:t>七、关于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lang w:val="en-US" w:eastAsia="zh-CN"/>
        </w:rPr>
        <w:t>9</w:t>
      </w:r>
      <w:r>
        <w:rPr>
          <w:rFonts w:ascii="黑体" w:hAnsi="黑体" w:eastAsia="黑体" w:cs="黑体"/>
          <w:color w:val="auto"/>
          <w:sz w:val="32"/>
        </w:rPr>
        <w:t xml:space="preserve"> 年度政府性基金预算财政拨款支出决算情况说明</w:t>
      </w:r>
    </w:p>
    <w:p>
      <w:pPr>
        <w:widowControl/>
        <w:spacing w:before="150" w:line="600" w:lineRule="atLeast"/>
        <w:ind w:firstLine="640"/>
        <w:jc w:val="both"/>
        <w:rPr>
          <w:rFonts w:hint="eastAsia"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val="en-US" w:eastAsia="zh-CN" w:bidi="ar"/>
        </w:rPr>
        <w:t>本单位</w:t>
      </w:r>
      <w:r>
        <w:rPr>
          <w:rFonts w:hint="eastAsia" w:ascii="仿宋_GB2312" w:hAnsi="Times New Roman" w:eastAsia="仿宋_GB2312" w:cs="仿宋_GB2312"/>
          <w:color w:val="auto"/>
          <w:kern w:val="0"/>
          <w:sz w:val="32"/>
          <w:szCs w:val="32"/>
          <w:shd w:val="clear" w:color="auto" w:fill="FFFFFF"/>
          <w:lang w:bidi="ar"/>
        </w:rPr>
        <w:t>没有政府性基金收入，也没有政府性基金安排的支出，故本表无数据</w:t>
      </w:r>
      <w:r>
        <w:rPr>
          <w:rFonts w:hint="eastAsia" w:ascii="仿宋_GB2312" w:hAnsi="Times New Roman" w:eastAsia="仿宋_GB2312" w:cs="仿宋_GB2312"/>
          <w:color w:val="auto"/>
          <w:kern w:val="0"/>
          <w:sz w:val="32"/>
          <w:szCs w:val="32"/>
          <w:shd w:val="clear" w:color="auto" w:fill="FFFFFF"/>
          <w:lang w:val="en-US" w:eastAsia="zh-CN" w:bidi="ar"/>
        </w:rPr>
        <w:t>说明</w:t>
      </w:r>
      <w:r>
        <w:rPr>
          <w:rFonts w:hint="eastAsia" w:ascii="仿宋_GB2312" w:hAnsi="Times New Roman" w:eastAsia="仿宋_GB2312" w:cs="仿宋_GB2312"/>
          <w:color w:val="auto"/>
          <w:kern w:val="0"/>
          <w:sz w:val="32"/>
          <w:szCs w:val="32"/>
          <w:shd w:val="clear" w:color="auto" w:fill="FFFFFF"/>
          <w:lang w:bidi="ar"/>
        </w:rPr>
        <w:t>。</w:t>
      </w:r>
    </w:p>
    <w:p>
      <w:pPr>
        <w:ind w:firstLine="640"/>
        <w:jc w:val="left"/>
        <w:rPr>
          <w:rFonts w:ascii="黑体" w:hAnsi="黑体" w:eastAsia="黑体" w:cs="黑体"/>
          <w:color w:val="auto"/>
          <w:sz w:val="32"/>
        </w:rPr>
      </w:pPr>
      <w:r>
        <w:rPr>
          <w:rFonts w:ascii="黑体" w:hAnsi="黑体" w:eastAsia="黑体" w:cs="黑体"/>
          <w:color w:val="auto"/>
          <w:sz w:val="32"/>
        </w:rPr>
        <w:t>八、关于</w:t>
      </w:r>
      <w:r>
        <w:rPr>
          <w:rFonts w:hint="eastAsia" w:ascii="黑体" w:hAnsi="黑体" w:eastAsia="黑体" w:cs="黑体"/>
          <w:color w:val="auto"/>
          <w:sz w:val="32"/>
          <w:szCs w:val="32"/>
          <w:lang w:eastAsia="zh-CN"/>
        </w:rPr>
        <w:t>中共益阳市直属机关工作委员会</w:t>
      </w:r>
      <w:r>
        <w:rPr>
          <w:rFonts w:ascii="黑体" w:hAnsi="黑体" w:eastAsia="黑体" w:cs="黑体"/>
          <w:color w:val="auto"/>
          <w:sz w:val="32"/>
        </w:rPr>
        <w:t>201</w:t>
      </w:r>
      <w:r>
        <w:rPr>
          <w:rFonts w:hint="eastAsia" w:ascii="黑体" w:hAnsi="黑体" w:eastAsia="黑体" w:cs="黑体"/>
          <w:color w:val="auto"/>
          <w:sz w:val="32"/>
          <w:lang w:val="en-US" w:eastAsia="zh-CN"/>
        </w:rPr>
        <w:t>9</w:t>
      </w:r>
      <w:r>
        <w:rPr>
          <w:rFonts w:ascii="黑体" w:hAnsi="黑体" w:eastAsia="黑体" w:cs="黑体"/>
          <w:color w:val="auto"/>
          <w:sz w:val="32"/>
        </w:rPr>
        <w:t xml:space="preserve"> 年度一般公共预算财政拨款“三公”经费支出决算情况说明</w:t>
      </w:r>
    </w:p>
    <w:p>
      <w:pPr>
        <w:ind w:firstLine="640"/>
        <w:jc w:val="left"/>
        <w:rPr>
          <w:rFonts w:ascii="楷体" w:hAnsi="楷体" w:eastAsia="楷体" w:cs="楷体"/>
          <w:color w:val="auto"/>
          <w:sz w:val="32"/>
        </w:rPr>
      </w:pPr>
      <w:r>
        <w:rPr>
          <w:rFonts w:ascii="楷体" w:hAnsi="楷体" w:eastAsia="楷体" w:cs="楷体"/>
          <w:color w:val="auto"/>
          <w:sz w:val="32"/>
        </w:rPr>
        <w:t>（一）“三公”经费财政拨款支出决算总体情况说明。</w:t>
      </w:r>
    </w:p>
    <w:p>
      <w:pPr>
        <w:keepNext w:val="0"/>
        <w:keepLines w:val="0"/>
        <w:widowControl/>
        <w:suppressLineNumbers w:val="0"/>
        <w:ind w:firstLine="930" w:firstLineChars="300"/>
        <w:jc w:val="both"/>
        <w:rPr>
          <w:rFonts w:ascii="仿宋" w:hAnsi="仿宋" w:eastAsia="仿宋" w:cs="仿宋"/>
          <w:color w:val="auto"/>
          <w:sz w:val="32"/>
        </w:rPr>
      </w:pPr>
      <w:r>
        <w:rPr>
          <w:rFonts w:ascii="仿宋_GB2312" w:hAnsi="仿宋_GB2312" w:eastAsia="仿宋_GB2312" w:cs="仿宋_GB2312"/>
          <w:color w:val="auto"/>
          <w:kern w:val="0"/>
          <w:sz w:val="31"/>
          <w:szCs w:val="31"/>
          <w:lang w:val="en-US" w:eastAsia="zh-CN" w:bidi="ar"/>
        </w:rPr>
        <w:t>201</w:t>
      </w:r>
      <w:r>
        <w:rPr>
          <w:rFonts w:hint="eastAsia" w:ascii="仿宋_GB2312" w:hAnsi="仿宋_GB2312" w:eastAsia="仿宋_GB2312" w:cs="仿宋_GB2312"/>
          <w:color w:val="auto"/>
          <w:kern w:val="0"/>
          <w:sz w:val="31"/>
          <w:szCs w:val="31"/>
          <w:lang w:val="en-US" w:eastAsia="zh-CN" w:bidi="ar"/>
        </w:rPr>
        <w:t>9</w:t>
      </w:r>
      <w:r>
        <w:rPr>
          <w:rFonts w:ascii="仿宋_GB2312" w:hAnsi="仿宋_GB2312" w:eastAsia="仿宋_GB2312" w:cs="仿宋_GB2312"/>
          <w:color w:val="auto"/>
          <w:kern w:val="0"/>
          <w:sz w:val="31"/>
          <w:szCs w:val="31"/>
          <w:lang w:val="en-US" w:eastAsia="zh-CN" w:bidi="ar"/>
        </w:rPr>
        <w:t>年度“三公”经费财政拨款支出预算为</w:t>
      </w:r>
      <w:r>
        <w:rPr>
          <w:rFonts w:hint="eastAsia" w:ascii="仿宋_GB2312" w:hAnsi="仿宋_GB2312" w:eastAsia="仿宋_GB2312" w:cs="仿宋_GB2312"/>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万元，支出决算为</w:t>
      </w:r>
      <w:r>
        <w:rPr>
          <w:rFonts w:hint="eastAsia" w:ascii="仿宋_GB2312" w:hAnsi="仿宋_GB2312" w:eastAsia="仿宋_GB2312" w:cs="仿宋_GB2312"/>
          <w:color w:val="auto"/>
          <w:kern w:val="0"/>
          <w:sz w:val="31"/>
          <w:szCs w:val="31"/>
          <w:lang w:val="en-US" w:eastAsia="zh-CN" w:bidi="ar"/>
        </w:rPr>
        <w:t>1.15</w:t>
      </w:r>
      <w:r>
        <w:rPr>
          <w:rFonts w:ascii="仿宋_GB2312" w:hAnsi="仿宋_GB2312" w:eastAsia="仿宋_GB2312" w:cs="仿宋_GB2312"/>
          <w:color w:val="auto"/>
          <w:kern w:val="0"/>
          <w:sz w:val="31"/>
          <w:szCs w:val="31"/>
          <w:lang w:val="en-US" w:eastAsia="zh-CN" w:bidi="ar"/>
        </w:rPr>
        <w:t>万元，完成预算的</w:t>
      </w:r>
      <w:r>
        <w:rPr>
          <w:rFonts w:hint="eastAsia" w:ascii="仿宋_GB2312" w:hAnsi="仿宋_GB2312" w:eastAsia="仿宋_GB2312" w:cs="仿宋_GB2312"/>
          <w:color w:val="auto"/>
          <w:kern w:val="0"/>
          <w:sz w:val="31"/>
          <w:szCs w:val="31"/>
          <w:lang w:val="en-US" w:eastAsia="zh-CN" w:bidi="ar"/>
        </w:rPr>
        <w:t>11.5</w:t>
      </w:r>
      <w:r>
        <w:rPr>
          <w:rFonts w:ascii="仿宋_GB2312" w:hAnsi="仿宋_GB2312" w:eastAsia="仿宋_GB2312" w:cs="仿宋_GB2312"/>
          <w:color w:val="auto"/>
          <w:kern w:val="0"/>
          <w:sz w:val="31"/>
          <w:szCs w:val="31"/>
          <w:lang w:val="en-US" w:eastAsia="zh-CN" w:bidi="ar"/>
        </w:rPr>
        <w:t>%，其中：因公出国（境）费支出决算为</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val="en-US" w:eastAsia="zh-CN" w:bidi="ar"/>
        </w:rPr>
        <w:t>万元；公务用车购置及运行费支出决算为</w:t>
      </w:r>
      <w:r>
        <w:rPr>
          <w:rFonts w:hint="eastAsia" w:ascii="仿宋_GB2312" w:hAnsi="仿宋_GB2312" w:eastAsia="仿宋_GB2312" w:cs="仿宋_GB2312"/>
          <w:color w:val="auto"/>
          <w:kern w:val="0"/>
          <w:sz w:val="31"/>
          <w:szCs w:val="31"/>
          <w:lang w:val="en-US" w:eastAsia="zh-CN" w:bidi="ar"/>
        </w:rPr>
        <w:t>1.12</w:t>
      </w:r>
      <w:r>
        <w:rPr>
          <w:rFonts w:ascii="仿宋_GB2312" w:hAnsi="仿宋_GB2312" w:eastAsia="仿宋_GB2312" w:cs="仿宋_GB2312"/>
          <w:color w:val="auto"/>
          <w:kern w:val="0"/>
          <w:sz w:val="31"/>
          <w:szCs w:val="31"/>
          <w:lang w:val="en-US" w:eastAsia="zh-CN" w:bidi="ar"/>
        </w:rPr>
        <w:t>万元，完成预算的</w:t>
      </w:r>
      <w:r>
        <w:rPr>
          <w:rFonts w:hint="eastAsia" w:ascii="仿宋_GB2312" w:hAnsi="仿宋_GB2312" w:eastAsia="仿宋_GB2312" w:cs="仿宋_GB2312"/>
          <w:color w:val="auto"/>
          <w:kern w:val="0"/>
          <w:sz w:val="31"/>
          <w:szCs w:val="31"/>
          <w:lang w:val="en-US" w:eastAsia="zh-CN" w:bidi="ar"/>
        </w:rPr>
        <w:t>16.71</w:t>
      </w:r>
      <w:r>
        <w:rPr>
          <w:rFonts w:ascii="仿宋_GB2312" w:hAnsi="仿宋_GB2312" w:eastAsia="仿宋_GB2312" w:cs="仿宋_GB2312"/>
          <w:color w:val="auto"/>
          <w:kern w:val="0"/>
          <w:sz w:val="31"/>
          <w:szCs w:val="31"/>
          <w:lang w:val="en-US" w:eastAsia="zh-CN" w:bidi="ar"/>
        </w:rPr>
        <w:t>%；公务接待费支出决算为</w:t>
      </w:r>
      <w:r>
        <w:rPr>
          <w:rFonts w:hint="eastAsia" w:ascii="仿宋_GB2312" w:hAnsi="仿宋_GB2312" w:eastAsia="仿宋_GB2312" w:cs="仿宋_GB2312"/>
          <w:color w:val="auto"/>
          <w:kern w:val="0"/>
          <w:sz w:val="31"/>
          <w:szCs w:val="31"/>
          <w:lang w:val="en-US" w:eastAsia="zh-CN" w:bidi="ar"/>
        </w:rPr>
        <w:t>0.03</w:t>
      </w:r>
      <w:r>
        <w:rPr>
          <w:rFonts w:ascii="仿宋_GB2312" w:hAnsi="仿宋_GB2312" w:eastAsia="仿宋_GB2312" w:cs="仿宋_GB2312"/>
          <w:color w:val="auto"/>
          <w:kern w:val="0"/>
          <w:sz w:val="31"/>
          <w:szCs w:val="31"/>
          <w:lang w:val="en-US" w:eastAsia="zh-CN" w:bidi="ar"/>
        </w:rPr>
        <w:t>万元，完成预算的</w:t>
      </w:r>
      <w:r>
        <w:rPr>
          <w:rFonts w:hint="eastAsia" w:ascii="仿宋_GB2312" w:hAnsi="仿宋_GB2312" w:eastAsia="仿宋_GB2312" w:cs="仿宋_GB2312"/>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w:t>
      </w:r>
      <w:r>
        <w:rPr>
          <w:rFonts w:ascii="仿宋" w:hAnsi="仿宋" w:eastAsia="仿宋" w:cs="仿宋"/>
          <w:color w:val="auto"/>
          <w:sz w:val="32"/>
        </w:rPr>
        <w:t>201</w:t>
      </w:r>
      <w:r>
        <w:rPr>
          <w:rFonts w:hint="eastAsia" w:ascii="仿宋" w:hAnsi="仿宋" w:eastAsia="仿宋" w:cs="仿宋"/>
          <w:color w:val="auto"/>
          <w:sz w:val="32"/>
          <w:lang w:val="en-US" w:eastAsia="zh-CN"/>
        </w:rPr>
        <w:t>9</w:t>
      </w:r>
      <w:r>
        <w:rPr>
          <w:rFonts w:ascii="仿宋" w:hAnsi="仿宋" w:eastAsia="仿宋" w:cs="仿宋"/>
          <w:color w:val="auto"/>
          <w:sz w:val="32"/>
        </w:rPr>
        <w:t>年度“三公”经费支出决算数小于预算数的主要原因：</w:t>
      </w:r>
      <w:r>
        <w:rPr>
          <w:rFonts w:ascii="仿宋_GB2312" w:hAnsi="仿宋_GB2312" w:eastAsia="仿宋_GB2312" w:cs="仿宋_GB2312"/>
          <w:color w:val="auto"/>
          <w:kern w:val="0"/>
          <w:sz w:val="31"/>
          <w:szCs w:val="31"/>
          <w:lang w:val="en-US" w:eastAsia="zh-CN" w:bidi="ar"/>
        </w:rPr>
        <w:t xml:space="preserve">是认真贯彻落实中央“八项规定”精神和厉行节约要求，进一步从严控制“三公”经费开支，全年实际支出比预算有所节约。 </w:t>
      </w:r>
    </w:p>
    <w:p>
      <w:pPr>
        <w:ind w:firstLine="640"/>
        <w:jc w:val="left"/>
        <w:rPr>
          <w:rFonts w:ascii="楷体" w:hAnsi="楷体" w:eastAsia="楷体" w:cs="楷体"/>
          <w:color w:val="auto"/>
          <w:sz w:val="32"/>
        </w:rPr>
      </w:pPr>
      <w:r>
        <w:rPr>
          <w:rFonts w:ascii="楷体" w:hAnsi="楷体" w:eastAsia="楷体" w:cs="楷体"/>
          <w:color w:val="auto"/>
          <w:sz w:val="32"/>
        </w:rPr>
        <w:t>（二）“三公”经费财政拨款支出决算具体情况明。</w:t>
      </w:r>
    </w:p>
    <w:p>
      <w:pPr>
        <w:rPr>
          <w:rFonts w:hint="eastAsia" w:ascii="仿宋_GB2312" w:eastAsia="仿宋_GB2312" w:cs="仿宋_GB2312"/>
          <w:color w:val="auto"/>
          <w:sz w:val="32"/>
          <w:szCs w:val="32"/>
          <w:lang w:val="en-US" w:eastAsia="zh-CN"/>
        </w:rPr>
      </w:pPr>
      <w:r>
        <w:rPr>
          <w:rFonts w:ascii="楷体" w:hAnsi="楷体" w:eastAsia="楷体" w:cs="楷体"/>
          <w:color w:val="auto"/>
          <w:sz w:val="32"/>
        </w:rPr>
        <w:t xml:space="preserve"> </w:t>
      </w:r>
      <w:r>
        <w:rPr>
          <w:rFonts w:hint="eastAsia" w:ascii="楷体" w:hAnsi="楷体" w:eastAsia="楷体" w:cs="楷体"/>
          <w:color w:val="auto"/>
          <w:sz w:val="32"/>
          <w:lang w:val="en-US" w:eastAsia="zh-CN"/>
        </w:rPr>
        <w:t xml:space="preserve">   </w:t>
      </w:r>
      <w:r>
        <w:rPr>
          <w:rFonts w:hint="eastAsia" w:ascii="仿宋_GB2312" w:eastAsia="仿宋_GB2312" w:cs="仿宋_GB2312"/>
          <w:color w:val="auto"/>
          <w:sz w:val="32"/>
          <w:szCs w:val="32"/>
          <w:lang w:val="en-US" w:eastAsia="zh-CN"/>
        </w:rPr>
        <w:t>2019年度“三公”经费财政拨款支出决算为1.15万元，其中：因公出国（境）费支出决算为0万元，占0%；公务用车购置及运行费支出决算为1.12万元，占97.39%；公务接待费支出决算为0.03万元，占2.61%。2019年度“三公”经费支出决算数小于上年决算数的主要原因：一是规范公务车辆使用，降低车辆运行费。二是严格按规定程序审批接待费，从严控制接待费用。</w:t>
      </w:r>
    </w:p>
    <w:p>
      <w:pPr>
        <w:ind w:firstLine="640"/>
        <w:jc w:val="left"/>
        <w:rPr>
          <w:rFonts w:ascii="楷体" w:hAnsi="楷体" w:eastAsia="楷体" w:cs="楷体"/>
          <w:color w:val="auto"/>
          <w:sz w:val="32"/>
        </w:rPr>
      </w:pPr>
      <w:r>
        <w:rPr>
          <w:rFonts w:ascii="楷体" w:hAnsi="楷体" w:eastAsia="楷体" w:cs="楷体"/>
          <w:color w:val="auto"/>
          <w:sz w:val="32"/>
        </w:rPr>
        <w:t>1、因公出国（境）情况说明</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本单位无因公出国（境）费用。</w:t>
      </w:r>
    </w:p>
    <w:p>
      <w:pPr>
        <w:ind w:firstLine="640"/>
        <w:jc w:val="left"/>
        <w:rPr>
          <w:rFonts w:ascii="楷体" w:hAnsi="楷体" w:eastAsia="楷体" w:cs="楷体"/>
          <w:color w:val="auto"/>
          <w:sz w:val="32"/>
        </w:rPr>
      </w:pPr>
      <w:r>
        <w:rPr>
          <w:rFonts w:ascii="楷体" w:hAnsi="楷体" w:eastAsia="楷体" w:cs="楷体"/>
          <w:color w:val="auto"/>
          <w:sz w:val="32"/>
        </w:rPr>
        <w:t>2、公务用车购置及运行经费情况说明</w:t>
      </w:r>
    </w:p>
    <w:p>
      <w:pPr>
        <w:keepNext w:val="0"/>
        <w:keepLines w:val="0"/>
        <w:pageBreakBefore w:val="0"/>
        <w:kinsoku/>
        <w:wordWrap/>
        <w:overflowPunct/>
        <w:autoSpaceDE/>
        <w:autoSpaceDN/>
        <w:bidi w:val="0"/>
        <w:adjustRightInd w:val="0"/>
        <w:snapToGrid w:val="0"/>
        <w:spacing w:line="360" w:lineRule="auto"/>
        <w:ind w:firstLine="640" w:firstLineChars="20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公务用车购置支出：0万元，购置数0台，保有量1台</w:t>
      </w:r>
    </w:p>
    <w:p>
      <w:pPr>
        <w:keepNext w:val="0"/>
        <w:keepLines w:val="0"/>
        <w:pageBreakBefore w:val="0"/>
        <w:kinsoku/>
        <w:wordWrap/>
        <w:overflowPunct/>
        <w:autoSpaceDE/>
        <w:autoSpaceDN/>
        <w:bidi w:val="0"/>
        <w:adjustRightInd w:val="0"/>
        <w:snapToGrid w:val="0"/>
        <w:spacing w:line="360" w:lineRule="auto"/>
        <w:ind w:firstLine="640" w:firstLineChars="20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运行经费支出：1.12万元，主要用于1台本单位拥有的按规定保留的公务用车的燃料费、维修费、过桥过路费、保险费、安全奖励费用等支出。</w:t>
      </w:r>
    </w:p>
    <w:p>
      <w:pPr>
        <w:ind w:firstLine="640"/>
        <w:jc w:val="left"/>
        <w:rPr>
          <w:rFonts w:ascii="楷体" w:hAnsi="楷体" w:eastAsia="楷体" w:cs="楷体"/>
          <w:color w:val="auto"/>
          <w:sz w:val="32"/>
        </w:rPr>
      </w:pPr>
      <w:r>
        <w:rPr>
          <w:rFonts w:ascii="楷体" w:hAnsi="楷体" w:eastAsia="楷体" w:cs="楷体"/>
          <w:color w:val="auto"/>
          <w:sz w:val="32"/>
        </w:rPr>
        <w:t>3、公务接待情况说明</w:t>
      </w:r>
    </w:p>
    <w:p>
      <w:pPr>
        <w:keepNext w:val="0"/>
        <w:keepLines w:val="0"/>
        <w:pageBreakBefore w:val="0"/>
        <w:kinsoku/>
        <w:wordWrap/>
        <w:overflowPunct/>
        <w:autoSpaceDE/>
        <w:autoSpaceDN/>
        <w:bidi w:val="0"/>
        <w:adjustRightInd w:val="0"/>
        <w:snapToGrid w:val="0"/>
        <w:spacing w:line="360" w:lineRule="auto"/>
        <w:ind w:firstLine="640" w:firstLineChars="20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公务接待支出0.03万元，国内公务接待1批次，接待4人。接待支出主要用于接待区县直工委领导等。</w:t>
      </w:r>
    </w:p>
    <w:p>
      <w:pPr>
        <w:ind w:firstLine="640"/>
        <w:rPr>
          <w:rFonts w:hint="eastAsia" w:ascii="仿宋" w:hAnsi="仿宋" w:eastAsia="仿宋" w:cs="仿宋"/>
          <w:sz w:val="32"/>
        </w:rPr>
      </w:pPr>
    </w:p>
    <w:p>
      <w:pPr>
        <w:ind w:firstLine="640"/>
        <w:jc w:val="left"/>
        <w:rPr>
          <w:rFonts w:ascii="黑体" w:hAnsi="黑体" w:eastAsia="黑体" w:cs="黑体"/>
          <w:color w:val="auto"/>
          <w:sz w:val="32"/>
        </w:rPr>
      </w:pPr>
      <w:r>
        <w:rPr>
          <w:rFonts w:ascii="黑体" w:hAnsi="黑体" w:eastAsia="黑体" w:cs="黑体"/>
          <w:color w:val="auto"/>
          <w:sz w:val="32"/>
        </w:rPr>
        <w:t>九、</w:t>
      </w:r>
      <w:r>
        <w:rPr>
          <w:rFonts w:hint="eastAsia" w:ascii="黑体" w:hAnsi="黑体" w:eastAsia="黑体" w:cs="黑体"/>
          <w:color w:val="auto"/>
          <w:sz w:val="32"/>
        </w:rPr>
        <w:t>关于 201</w:t>
      </w:r>
      <w:r>
        <w:rPr>
          <w:rFonts w:hint="eastAsia" w:ascii="黑体" w:hAnsi="黑体" w:eastAsia="黑体" w:cs="黑体"/>
          <w:color w:val="auto"/>
          <w:sz w:val="32"/>
          <w:lang w:val="en-US" w:eastAsia="zh-CN"/>
        </w:rPr>
        <w:t>9</w:t>
      </w:r>
      <w:r>
        <w:rPr>
          <w:rFonts w:hint="eastAsia" w:ascii="黑体" w:hAnsi="黑体" w:eastAsia="黑体" w:cs="黑体"/>
          <w:color w:val="auto"/>
          <w:sz w:val="32"/>
        </w:rPr>
        <w:t>年度预算绩效情况说明</w:t>
      </w:r>
    </w:p>
    <w:p>
      <w:pPr>
        <w:keepNext w:val="0"/>
        <w:keepLines w:val="0"/>
        <w:pageBreakBefore w:val="0"/>
        <w:kinsoku/>
        <w:wordWrap/>
        <w:overflowPunct/>
        <w:autoSpaceDE/>
        <w:autoSpaceDN/>
        <w:bidi w:val="0"/>
        <w:adjustRightInd w:val="0"/>
        <w:snapToGrid w:val="0"/>
        <w:spacing w:line="360" w:lineRule="auto"/>
        <w:ind w:firstLine="640" w:firstLineChars="200"/>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根据预算绩效管理要求，对 2019年度一般公共预算支出开展了绩效自评。我委无重点项目支出，对整体支出做了预算绩效。从评价情况来看，预算执行及时、有效，绩效目标得到较好实现，绩效管理水平不断提高，绩效指标体系建设逐渐丰富和完善。</w:t>
      </w:r>
      <w:r>
        <w:rPr>
          <w:rFonts w:hint="default" w:ascii="仿宋_GB2312" w:eastAsia="仿宋_GB2312" w:cs="仿宋_GB2312"/>
          <w:color w:val="auto"/>
          <w:sz w:val="32"/>
          <w:szCs w:val="32"/>
          <w:lang w:val="en-US" w:eastAsia="zh-CN"/>
        </w:rPr>
        <w:t>加强</w:t>
      </w:r>
      <w:r>
        <w:rPr>
          <w:rFonts w:hint="eastAsia" w:ascii="仿宋_GB2312" w:eastAsia="仿宋_GB2312" w:cs="仿宋_GB2312"/>
          <w:color w:val="auto"/>
          <w:sz w:val="32"/>
          <w:szCs w:val="32"/>
          <w:lang w:val="en-US" w:eastAsia="zh-CN"/>
        </w:rPr>
        <w:t>了</w:t>
      </w:r>
      <w:r>
        <w:rPr>
          <w:rFonts w:hint="default" w:ascii="仿宋_GB2312" w:eastAsia="仿宋_GB2312" w:cs="仿宋_GB2312"/>
          <w:color w:val="auto"/>
          <w:sz w:val="32"/>
          <w:szCs w:val="32"/>
          <w:lang w:val="en-US" w:eastAsia="zh-CN"/>
        </w:rPr>
        <w:t>职能建设，提高履职水平，加强预决算公开力度，严控三公经费，使之逐年下降，完善机关内控制度建设，合理高效利用资金，广泛服务益阳经济社会发展。</w:t>
      </w:r>
    </w:p>
    <w:p>
      <w:pPr>
        <w:keepNext w:val="0"/>
        <w:keepLines w:val="0"/>
        <w:pageBreakBefore w:val="0"/>
        <w:kinsoku/>
        <w:wordWrap/>
        <w:overflowPunct/>
        <w:autoSpaceDE/>
        <w:autoSpaceDN/>
        <w:bidi w:val="0"/>
        <w:adjustRightInd w:val="0"/>
        <w:snapToGrid w:val="0"/>
        <w:spacing w:line="360" w:lineRule="auto"/>
        <w:ind w:firstLine="643" w:firstLineChars="200"/>
        <w:rPr>
          <w:rFonts w:hint="default" w:ascii="仿宋_GB2312" w:eastAsia="仿宋_GB2312" w:cs="仿宋_GB2312"/>
          <w:b/>
          <w:bCs/>
          <w:color w:val="auto"/>
          <w:sz w:val="32"/>
          <w:szCs w:val="32"/>
          <w:lang w:val="en-US" w:eastAsia="zh-CN"/>
        </w:rPr>
      </w:pPr>
      <w:r>
        <w:rPr>
          <w:rFonts w:hint="eastAsia" w:ascii="仿宋_GB2312" w:eastAsia="仿宋_GB2312" w:cs="仿宋_GB2312"/>
          <w:b/>
          <w:bCs/>
          <w:color w:val="auto"/>
          <w:sz w:val="32"/>
          <w:szCs w:val="32"/>
          <w:lang w:val="en-US" w:eastAsia="zh-CN"/>
        </w:rPr>
        <w:t>（一）整体支出预算绩效情况</w:t>
      </w:r>
    </w:p>
    <w:p>
      <w:pPr>
        <w:keepNext w:val="0"/>
        <w:keepLines w:val="0"/>
        <w:pageBreakBefore w:val="0"/>
        <w:kinsoku/>
        <w:wordWrap/>
        <w:overflowPunct/>
        <w:autoSpaceDE/>
        <w:autoSpaceDN/>
        <w:bidi w:val="0"/>
        <w:adjustRightInd w:val="0"/>
        <w:snapToGrid w:val="0"/>
        <w:spacing w:line="360" w:lineRule="auto"/>
        <w:ind w:firstLine="643" w:firstLineChars="200"/>
        <w:rPr>
          <w:rFonts w:hint="default" w:ascii="仿宋_GB2312" w:eastAsia="仿宋_GB2312" w:cs="仿宋_GB2312"/>
          <w:color w:val="auto"/>
          <w:sz w:val="32"/>
          <w:szCs w:val="32"/>
          <w:lang w:val="en-US" w:eastAsia="zh-CN"/>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lang w:eastAsia="zh-CN"/>
        </w:rPr>
        <w:t>、</w:t>
      </w:r>
      <w:r>
        <w:rPr>
          <w:rFonts w:hint="eastAsia" w:ascii="仿宋_GB2312" w:eastAsia="仿宋_GB2312" w:cs="仿宋_GB2312"/>
          <w:b/>
          <w:bCs/>
          <w:color w:val="auto"/>
          <w:sz w:val="32"/>
          <w:szCs w:val="32"/>
        </w:rPr>
        <w:t>宣传教育指标：</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结合“不忘初心、牢记使命”主题教育要求，对40个市直单位党组织主题教育情况开展调研</w:t>
      </w:r>
      <w:r>
        <w:rPr>
          <w:rFonts w:hint="eastAsia" w:ascii="仿宋_GB2312" w:eastAsia="仿宋_GB2312" w:cs="仿宋_GB2312"/>
          <w:color w:val="auto"/>
          <w:sz w:val="32"/>
          <w:szCs w:val="32"/>
        </w:rPr>
        <w:t>。（</w:t>
      </w:r>
      <w:r>
        <w:rPr>
          <w:rFonts w:ascii="仿宋_GB2312" w:eastAsia="仿宋_GB2312" w:cs="仿宋_GB2312"/>
          <w:color w:val="auto"/>
          <w:sz w:val="32"/>
          <w:szCs w:val="32"/>
        </w:rPr>
        <w:t>2</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在市直机关开展《中国共产党支部工作条例（试行）》宣讲活动60场以上。</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结合建国70周年，开展一次大的廉政书画征集展示评比活动。</w:t>
      </w:r>
    </w:p>
    <w:p>
      <w:pPr>
        <w:keepNext w:val="0"/>
        <w:keepLines w:val="0"/>
        <w:pageBreakBefore w:val="0"/>
        <w:kinsoku/>
        <w:wordWrap/>
        <w:overflowPunct/>
        <w:autoSpaceDE/>
        <w:autoSpaceDN/>
        <w:bidi w:val="0"/>
        <w:adjustRightInd w:val="0"/>
        <w:snapToGrid w:val="0"/>
        <w:spacing w:line="360" w:lineRule="auto"/>
        <w:ind w:firstLine="643" w:firstLineChars="200"/>
        <w:rPr>
          <w:rFonts w:hint="default" w:ascii="仿宋_GB2312" w:eastAsia="仿宋_GB2312" w:cs="仿宋_GB2312"/>
          <w:color w:val="auto"/>
          <w:sz w:val="32"/>
          <w:szCs w:val="32"/>
          <w:lang w:val="en-US" w:eastAsia="zh-CN"/>
        </w:rPr>
      </w:pPr>
      <w:r>
        <w:rPr>
          <w:rFonts w:ascii="仿宋_GB2312" w:eastAsia="仿宋_GB2312" w:cs="仿宋_GB2312"/>
          <w:b/>
          <w:bCs/>
          <w:color w:val="auto"/>
          <w:sz w:val="32"/>
          <w:szCs w:val="32"/>
        </w:rPr>
        <w:t>2</w:t>
      </w:r>
      <w:r>
        <w:rPr>
          <w:rFonts w:hint="eastAsia" w:ascii="仿宋_GB2312" w:eastAsia="仿宋_GB2312" w:cs="仿宋_GB2312"/>
          <w:b/>
          <w:bCs/>
          <w:color w:val="auto"/>
          <w:sz w:val="32"/>
          <w:szCs w:val="32"/>
          <w:lang w:eastAsia="zh-CN"/>
        </w:rPr>
        <w:t>、</w:t>
      </w:r>
      <w:r>
        <w:rPr>
          <w:rFonts w:hint="eastAsia" w:ascii="仿宋_GB2312" w:eastAsia="仿宋_GB2312" w:cs="仿宋_GB2312"/>
          <w:b/>
          <w:bCs/>
          <w:color w:val="auto"/>
          <w:sz w:val="32"/>
          <w:szCs w:val="32"/>
        </w:rPr>
        <w:t>基层组织建设指标：</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继续</w:t>
      </w:r>
      <w:r>
        <w:rPr>
          <w:rFonts w:hint="eastAsia" w:ascii="仿宋_GB2312" w:eastAsia="仿宋_GB2312" w:cs="仿宋_GB2312"/>
          <w:color w:val="auto"/>
          <w:sz w:val="32"/>
          <w:szCs w:val="32"/>
        </w:rPr>
        <w:t>推进市直机关基层党支部开展“五化”建设</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培育15个以上“五化”建设示范支部、10个以上机关党建示范点</w:t>
      </w:r>
      <w:r>
        <w:rPr>
          <w:rFonts w:hint="eastAsia" w:ascii="仿宋_GB2312" w:eastAsia="仿宋_GB2312" w:cs="仿宋_GB2312"/>
          <w:color w:val="auto"/>
          <w:sz w:val="32"/>
          <w:szCs w:val="32"/>
        </w:rPr>
        <w:t>。（</w:t>
      </w:r>
      <w:r>
        <w:rPr>
          <w:rFonts w:ascii="仿宋_GB2312" w:eastAsia="仿宋_GB2312" w:cs="仿宋_GB2312"/>
          <w:color w:val="auto"/>
          <w:sz w:val="32"/>
          <w:szCs w:val="32"/>
        </w:rPr>
        <w:t>2</w:t>
      </w:r>
      <w:r>
        <w:rPr>
          <w:rFonts w:hint="eastAsia" w:ascii="仿宋_GB2312" w:eastAsia="仿宋_GB2312" w:cs="仿宋_GB2312"/>
          <w:color w:val="auto"/>
          <w:sz w:val="32"/>
          <w:szCs w:val="32"/>
        </w:rPr>
        <w:t>）督促指导市直机关工委直属党组织按期换届</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比率达到100%</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）开展党建工作督查考核，</w:t>
      </w:r>
      <w:r>
        <w:rPr>
          <w:rFonts w:hint="eastAsia" w:ascii="仿宋_GB2312" w:eastAsia="仿宋_GB2312" w:cs="仿宋_GB2312"/>
          <w:color w:val="auto"/>
          <w:sz w:val="32"/>
          <w:szCs w:val="32"/>
          <w:lang w:val="en-US" w:eastAsia="zh-CN"/>
        </w:rPr>
        <w:t>对全市81个市直机关单位开展</w:t>
      </w:r>
      <w:r>
        <w:rPr>
          <w:rFonts w:hint="eastAsia" w:ascii="仿宋_GB2312" w:eastAsia="仿宋_GB2312" w:cs="仿宋_GB2312"/>
          <w:color w:val="auto"/>
          <w:sz w:val="32"/>
          <w:szCs w:val="32"/>
        </w:rPr>
        <w:t>机关党建工作目标管理绩效考核。（</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针对17个软弱涣散党组织全部整改到位</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在市直机关系统发展党员80名。</w:t>
      </w:r>
    </w:p>
    <w:p>
      <w:pPr>
        <w:keepNext w:val="0"/>
        <w:keepLines w:val="0"/>
        <w:pageBreakBefore w:val="0"/>
        <w:kinsoku/>
        <w:wordWrap/>
        <w:overflowPunct/>
        <w:autoSpaceDE/>
        <w:autoSpaceDN/>
        <w:bidi w:val="0"/>
        <w:adjustRightInd w:val="0"/>
        <w:snapToGrid w:val="0"/>
        <w:spacing w:line="360" w:lineRule="auto"/>
        <w:ind w:firstLine="643" w:firstLineChars="200"/>
        <w:rPr>
          <w:rFonts w:hint="eastAsia" w:ascii="仿宋_GB2312" w:eastAsia="仿宋_GB2312" w:cs="仿宋_GB2312"/>
          <w:color w:val="auto"/>
          <w:sz w:val="32"/>
          <w:szCs w:val="32"/>
          <w:lang w:val="en-US" w:eastAsia="zh-CN"/>
        </w:rPr>
      </w:pPr>
      <w:r>
        <w:rPr>
          <w:rFonts w:hint="eastAsia" w:ascii="仿宋_GB2312" w:eastAsia="仿宋_GB2312" w:cs="仿宋_GB2312"/>
          <w:b/>
          <w:bCs/>
          <w:color w:val="auto"/>
          <w:sz w:val="32"/>
          <w:szCs w:val="32"/>
          <w:lang w:val="en-US" w:eastAsia="zh-CN"/>
        </w:rPr>
        <w:t>3</w:t>
      </w:r>
      <w:r>
        <w:rPr>
          <w:rFonts w:hint="eastAsia" w:ascii="仿宋_GB2312" w:eastAsia="仿宋_GB2312" w:cs="仿宋_GB2312"/>
          <w:b/>
          <w:bCs/>
          <w:color w:val="auto"/>
          <w:sz w:val="32"/>
          <w:szCs w:val="32"/>
          <w:lang w:eastAsia="zh-CN"/>
        </w:rPr>
        <w:t>、</w:t>
      </w:r>
      <w:r>
        <w:rPr>
          <w:rFonts w:hint="eastAsia" w:ascii="仿宋_GB2312" w:eastAsia="仿宋_GB2312" w:cs="仿宋_GB2312"/>
          <w:b/>
          <w:bCs/>
          <w:color w:val="auto"/>
          <w:sz w:val="32"/>
          <w:szCs w:val="32"/>
        </w:rPr>
        <w:t>党务培训指标：</w:t>
      </w:r>
      <w:r>
        <w:rPr>
          <w:rFonts w:hint="eastAsia" w:ascii="仿宋_GB2312" w:eastAsia="仿宋_GB2312" w:cs="仿宋_GB2312"/>
          <w:color w:val="auto"/>
          <w:sz w:val="32"/>
          <w:szCs w:val="32"/>
        </w:rPr>
        <w:t>组织举办</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期培训班（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期入党积极分子培训班、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w:t>
      </w:r>
      <w:r>
        <w:rPr>
          <w:rFonts w:hint="eastAsia" w:ascii="仿宋_GB2312" w:eastAsia="仿宋_GB2312" w:cs="仿宋_GB2312"/>
          <w:color w:val="auto"/>
          <w:sz w:val="32"/>
          <w:szCs w:val="32"/>
          <w:lang w:val="en-US" w:eastAsia="zh-CN"/>
        </w:rPr>
        <w:t>党员</w:t>
      </w:r>
      <w:r>
        <w:rPr>
          <w:rFonts w:hint="eastAsia" w:ascii="仿宋_GB2312" w:eastAsia="仿宋_GB2312" w:cs="仿宋_GB2312"/>
          <w:color w:val="auto"/>
          <w:sz w:val="32"/>
          <w:szCs w:val="32"/>
        </w:rPr>
        <w:t>发展对象培训班、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期基层党组织书记集中轮训班、</w:t>
      </w:r>
      <w:r>
        <w:rPr>
          <w:rFonts w:ascii="仿宋_GB2312" w:eastAsia="仿宋_GB2312" w:cs="仿宋_GB2312"/>
          <w:color w:val="auto"/>
          <w:sz w:val="32"/>
          <w:szCs w:val="32"/>
        </w:rPr>
        <w:t>1</w:t>
      </w:r>
      <w:r>
        <w:rPr>
          <w:rFonts w:hint="eastAsia" w:ascii="仿宋_GB2312" w:eastAsia="仿宋_GB2312" w:cs="仿宋_GB2312"/>
          <w:color w:val="auto"/>
          <w:sz w:val="32"/>
          <w:szCs w:val="32"/>
        </w:rPr>
        <w:t>期新党员培训班</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1期党务干部培训班</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w:t>
      </w:r>
    </w:p>
    <w:p>
      <w:pPr>
        <w:keepNext w:val="0"/>
        <w:keepLines w:val="0"/>
        <w:pageBreakBefore w:val="0"/>
        <w:kinsoku/>
        <w:wordWrap/>
        <w:overflowPunct/>
        <w:autoSpaceDE/>
        <w:autoSpaceDN/>
        <w:bidi w:val="0"/>
        <w:adjustRightInd w:val="0"/>
        <w:snapToGrid w:val="0"/>
        <w:spacing w:line="360" w:lineRule="auto"/>
        <w:ind w:firstLine="643" w:firstLineChars="200"/>
        <w:rPr>
          <w:rFonts w:hint="default" w:ascii="仿宋_GB2312" w:eastAsia="仿宋_GB2312" w:cs="仿宋_GB2312"/>
          <w:color w:val="auto"/>
          <w:sz w:val="32"/>
          <w:szCs w:val="32"/>
          <w:lang w:val="en-US" w:eastAsia="zh-CN"/>
        </w:rPr>
      </w:pPr>
      <w:r>
        <w:rPr>
          <w:rFonts w:hint="eastAsia" w:ascii="仿宋_GB2312" w:eastAsia="仿宋_GB2312" w:cs="仿宋_GB2312"/>
          <w:b/>
          <w:bCs/>
          <w:color w:val="auto"/>
          <w:sz w:val="32"/>
          <w:szCs w:val="32"/>
          <w:lang w:val="en-US" w:eastAsia="zh-CN"/>
        </w:rPr>
        <w:t>4</w:t>
      </w:r>
      <w:r>
        <w:rPr>
          <w:rFonts w:hint="eastAsia" w:ascii="仿宋_GB2312" w:eastAsia="仿宋_GB2312" w:cs="仿宋_GB2312"/>
          <w:b/>
          <w:bCs/>
          <w:color w:val="auto"/>
          <w:sz w:val="32"/>
          <w:szCs w:val="32"/>
          <w:lang w:eastAsia="zh-CN"/>
        </w:rPr>
        <w:t>、</w:t>
      </w:r>
      <w:r>
        <w:rPr>
          <w:rFonts w:hint="eastAsia" w:ascii="仿宋_GB2312" w:eastAsia="仿宋_GB2312" w:cs="仿宋_GB2312"/>
          <w:b/>
          <w:bCs/>
          <w:color w:val="auto"/>
          <w:sz w:val="32"/>
          <w:szCs w:val="32"/>
        </w:rPr>
        <w:t>纪检监察指标：</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）抓好执纪问责工作。按规定受理审理市直机关科级及以下干部违纪案件，做到</w:t>
      </w:r>
      <w:r>
        <w:rPr>
          <w:rFonts w:hint="eastAsia" w:ascii="仿宋_GB2312" w:eastAsia="仿宋_GB2312" w:cs="仿宋_GB2312"/>
          <w:color w:val="auto"/>
          <w:sz w:val="32"/>
          <w:szCs w:val="32"/>
          <w:lang w:val="en-US" w:eastAsia="zh-CN"/>
        </w:rPr>
        <w:t>案件100%审理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）推进机关纪委建设。督促各市直单位党委按照规定程序成立机关纪委，配备人员到位。（</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）完成省直工委下达的年度调研宣传</w:t>
      </w:r>
      <w:r>
        <w:rPr>
          <w:rFonts w:hint="eastAsia" w:ascii="仿宋_GB2312" w:eastAsia="仿宋_GB2312" w:cs="仿宋_GB2312"/>
          <w:color w:val="auto"/>
          <w:sz w:val="32"/>
          <w:szCs w:val="32"/>
          <w:lang w:val="en-US" w:eastAsia="zh-CN"/>
        </w:rPr>
        <w:t>任务（一篇调研报告）</w:t>
      </w:r>
      <w:r>
        <w:rPr>
          <w:rFonts w:hint="eastAsia" w:ascii="仿宋_GB2312" w:eastAsia="仿宋_GB2312" w:cs="仿宋_GB2312"/>
          <w:color w:val="auto"/>
          <w:sz w:val="32"/>
          <w:szCs w:val="32"/>
        </w:rPr>
        <w:t>。</w:t>
      </w:r>
    </w:p>
    <w:p>
      <w:pPr>
        <w:keepNext w:val="0"/>
        <w:keepLines w:val="0"/>
        <w:pageBreakBefore w:val="0"/>
        <w:kinsoku/>
        <w:wordWrap/>
        <w:overflowPunct/>
        <w:autoSpaceDE/>
        <w:autoSpaceDN/>
        <w:bidi w:val="0"/>
        <w:adjustRightInd w:val="0"/>
        <w:snapToGrid w:val="0"/>
        <w:spacing w:line="360" w:lineRule="auto"/>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lang w:val="en-US" w:eastAsia="zh-CN"/>
        </w:rPr>
        <w:t>5</w:t>
      </w:r>
      <w:r>
        <w:rPr>
          <w:rFonts w:hint="eastAsia" w:ascii="仿宋_GB2312" w:eastAsia="仿宋_GB2312" w:cs="仿宋_GB2312"/>
          <w:b/>
          <w:bCs/>
          <w:color w:val="auto"/>
          <w:sz w:val="32"/>
          <w:szCs w:val="32"/>
          <w:lang w:eastAsia="zh-CN"/>
        </w:rPr>
        <w:t>、</w:t>
      </w:r>
      <w:r>
        <w:rPr>
          <w:rFonts w:hint="eastAsia" w:ascii="仿宋_GB2312" w:eastAsia="仿宋_GB2312" w:cs="仿宋_GB2312"/>
          <w:b/>
          <w:bCs/>
          <w:color w:val="auto"/>
          <w:sz w:val="32"/>
          <w:szCs w:val="32"/>
        </w:rPr>
        <w:t>预决算公开：</w:t>
      </w:r>
      <w:r>
        <w:rPr>
          <w:rFonts w:ascii="仿宋_GB2312" w:eastAsia="仿宋_GB2312" w:cs="仿宋_GB2312"/>
          <w:color w:val="auto"/>
          <w:sz w:val="32"/>
          <w:szCs w:val="32"/>
        </w:rPr>
        <w:t>201</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年，按照上级的要求，我委在财政网站和《益阳机关党建网》上进行了预决算公开。</w:t>
      </w:r>
    </w:p>
    <w:p>
      <w:pPr>
        <w:keepNext w:val="0"/>
        <w:keepLines w:val="0"/>
        <w:pageBreakBefore w:val="0"/>
        <w:kinsoku/>
        <w:wordWrap/>
        <w:overflowPunct/>
        <w:autoSpaceDE/>
        <w:autoSpaceDN/>
        <w:bidi w:val="0"/>
        <w:adjustRightInd w:val="0"/>
        <w:snapToGrid w:val="0"/>
        <w:spacing w:line="360" w:lineRule="auto"/>
        <w:ind w:firstLine="643" w:firstLineChars="200"/>
        <w:rPr>
          <w:rFonts w:hint="eastAsia" w:ascii="仿宋_GB2312" w:eastAsia="仿宋_GB2312" w:cs="仿宋_GB2312"/>
          <w:b/>
          <w:bCs/>
          <w:color w:val="auto"/>
          <w:sz w:val="32"/>
          <w:szCs w:val="32"/>
          <w:lang w:val="en-US" w:eastAsia="zh-CN"/>
        </w:rPr>
      </w:pPr>
      <w:r>
        <w:rPr>
          <w:rFonts w:hint="eastAsia" w:ascii="仿宋_GB2312" w:eastAsia="仿宋_GB2312" w:cs="仿宋_GB2312"/>
          <w:b/>
          <w:bCs/>
          <w:color w:val="auto"/>
          <w:sz w:val="32"/>
          <w:szCs w:val="32"/>
          <w:lang w:val="en-US" w:eastAsia="zh-CN"/>
        </w:rPr>
        <w:t>6、存量资金管理：</w:t>
      </w:r>
      <w:r>
        <w:rPr>
          <w:rFonts w:hint="eastAsia" w:ascii="仿宋_GB2312" w:eastAsia="仿宋_GB2312" w:cs="仿宋_GB2312"/>
          <w:color w:val="auto"/>
          <w:sz w:val="32"/>
          <w:szCs w:val="32"/>
          <w:lang w:val="en-US" w:eastAsia="zh-CN"/>
        </w:rPr>
        <w:t>我委</w:t>
      </w:r>
      <w:r>
        <w:rPr>
          <w:rFonts w:hint="eastAsia" w:ascii="仿宋_GB2312" w:eastAsia="仿宋_GB2312" w:cs="仿宋_GB2312"/>
          <w:color w:val="auto"/>
          <w:sz w:val="32"/>
          <w:szCs w:val="32"/>
          <w:lang w:eastAsia="zh-CN"/>
        </w:rPr>
        <w:t>年初</w:t>
      </w:r>
      <w:r>
        <w:rPr>
          <w:rFonts w:hint="eastAsia" w:ascii="仿宋_GB2312" w:eastAsia="仿宋_GB2312" w:cs="仿宋_GB2312"/>
          <w:color w:val="auto"/>
          <w:sz w:val="32"/>
          <w:szCs w:val="32"/>
        </w:rPr>
        <w:t>结转结余</w:t>
      </w:r>
      <w:r>
        <w:rPr>
          <w:rFonts w:hint="eastAsia" w:ascii="仿宋_GB2312" w:eastAsia="仿宋_GB2312" w:cs="仿宋_GB2312"/>
          <w:color w:val="auto"/>
          <w:sz w:val="32"/>
          <w:szCs w:val="32"/>
          <w:lang w:val="en-US" w:eastAsia="zh-CN"/>
        </w:rPr>
        <w:t>10.59</w:t>
      </w:r>
      <w:r>
        <w:rPr>
          <w:rFonts w:hint="eastAsia" w:ascii="仿宋_GB2312" w:eastAsia="仿宋_GB2312" w:cs="仿宋_GB2312"/>
          <w:color w:val="auto"/>
          <w:sz w:val="32"/>
          <w:szCs w:val="32"/>
        </w:rPr>
        <w:t>万元</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通过统筹安排，逐步按计划落实存量资金和预算资金的使用，提高资金使用效率，</w:t>
      </w:r>
      <w:r>
        <w:rPr>
          <w:rFonts w:hint="eastAsia" w:ascii="仿宋_GB2312" w:eastAsia="仿宋_GB2312" w:cs="仿宋_GB2312"/>
          <w:color w:val="auto"/>
          <w:sz w:val="32"/>
          <w:szCs w:val="32"/>
        </w:rPr>
        <w:t>年末结转结余</w:t>
      </w:r>
      <w:r>
        <w:rPr>
          <w:rFonts w:hint="eastAsia" w:ascii="仿宋_GB2312" w:eastAsia="仿宋_GB2312" w:cs="仿宋_GB2312"/>
          <w:color w:val="auto"/>
          <w:sz w:val="32"/>
          <w:szCs w:val="32"/>
          <w:lang w:val="en-US" w:eastAsia="zh-CN"/>
        </w:rPr>
        <w:t>3.43</w:t>
      </w:r>
      <w:r>
        <w:rPr>
          <w:rFonts w:hint="eastAsia" w:ascii="仿宋_GB2312" w:eastAsia="仿宋_GB2312" w:cs="仿宋_GB2312"/>
          <w:color w:val="auto"/>
          <w:sz w:val="32"/>
          <w:szCs w:val="32"/>
        </w:rPr>
        <w:t>万元</w:t>
      </w:r>
      <w:r>
        <w:rPr>
          <w:rFonts w:hint="eastAsia" w:ascii="仿宋_GB2312" w:eastAsia="仿宋_GB2312" w:cs="仿宋_GB2312"/>
          <w:color w:val="auto"/>
          <w:sz w:val="32"/>
          <w:szCs w:val="32"/>
          <w:lang w:eastAsia="zh-CN"/>
        </w:rPr>
        <w:t>，存量资金减少</w:t>
      </w:r>
      <w:r>
        <w:rPr>
          <w:rFonts w:hint="eastAsia" w:ascii="仿宋_GB2312" w:eastAsia="仿宋_GB2312" w:cs="仿宋_GB2312"/>
          <w:color w:val="auto"/>
          <w:sz w:val="32"/>
          <w:szCs w:val="32"/>
          <w:lang w:val="en-US" w:eastAsia="zh-CN"/>
        </w:rPr>
        <w:t>67.61%</w:t>
      </w:r>
      <w:r>
        <w:rPr>
          <w:rFonts w:hint="eastAsia" w:ascii="仿宋_GB2312" w:eastAsia="仿宋_GB2312" w:cs="仿宋_GB2312"/>
          <w:color w:val="auto"/>
          <w:sz w:val="32"/>
          <w:szCs w:val="32"/>
        </w:rPr>
        <w:t>。</w:t>
      </w:r>
    </w:p>
    <w:p>
      <w:pPr>
        <w:keepNext w:val="0"/>
        <w:keepLines w:val="0"/>
        <w:pageBreakBefore w:val="0"/>
        <w:kinsoku/>
        <w:wordWrap/>
        <w:overflowPunct/>
        <w:autoSpaceDE/>
        <w:autoSpaceDN/>
        <w:bidi w:val="0"/>
        <w:adjustRightInd w:val="0"/>
        <w:snapToGrid w:val="0"/>
        <w:spacing w:line="360" w:lineRule="auto"/>
        <w:ind w:firstLine="643" w:firstLineChars="200"/>
        <w:rPr>
          <w:rFonts w:hint="default" w:ascii="仿宋_GB2312" w:eastAsia="仿宋_GB2312"/>
          <w:color w:val="auto"/>
          <w:sz w:val="32"/>
          <w:szCs w:val="32"/>
          <w:lang w:val="en-US" w:eastAsia="zh-CN"/>
        </w:rPr>
      </w:pPr>
      <w:r>
        <w:rPr>
          <w:rFonts w:hint="eastAsia" w:ascii="仿宋_GB2312" w:eastAsia="仿宋_GB2312" w:cs="仿宋_GB2312"/>
          <w:b/>
          <w:bCs/>
          <w:color w:val="auto"/>
          <w:sz w:val="32"/>
          <w:szCs w:val="32"/>
          <w:lang w:val="en-US" w:eastAsia="zh-CN"/>
        </w:rPr>
        <w:t>7</w:t>
      </w:r>
      <w:r>
        <w:rPr>
          <w:rFonts w:hint="eastAsia" w:ascii="仿宋_GB2312" w:eastAsia="仿宋_GB2312" w:cs="仿宋_GB2312"/>
          <w:b/>
          <w:bCs/>
          <w:color w:val="auto"/>
          <w:sz w:val="32"/>
          <w:szCs w:val="32"/>
          <w:lang w:eastAsia="zh-CN"/>
        </w:rPr>
        <w:t>、</w:t>
      </w:r>
      <w:r>
        <w:rPr>
          <w:rFonts w:hint="eastAsia" w:ascii="仿宋_GB2312" w:eastAsia="仿宋_GB2312" w:cs="仿宋_GB2312"/>
          <w:b/>
          <w:bCs/>
          <w:color w:val="auto"/>
          <w:sz w:val="32"/>
          <w:szCs w:val="32"/>
        </w:rPr>
        <w:t>资产管理：</w:t>
      </w:r>
      <w:r>
        <w:rPr>
          <w:rFonts w:hint="eastAsia" w:ascii="仿宋_GB2312" w:eastAsia="仿宋_GB2312" w:cs="仿宋_GB2312"/>
          <w:color w:val="auto"/>
          <w:sz w:val="32"/>
          <w:szCs w:val="32"/>
        </w:rPr>
        <w:t>我委制定了《中共益阳市直属机关工作委员会资产管理制度》等制度，明确了具体责任人</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在2019年年中完成了办公室搬迁工作后，进一步</w:t>
      </w:r>
      <w:r>
        <w:rPr>
          <w:rFonts w:hint="eastAsia" w:ascii="仿宋_GB2312" w:eastAsia="仿宋_GB2312" w:cs="仿宋_GB2312"/>
          <w:color w:val="auto"/>
          <w:sz w:val="32"/>
          <w:szCs w:val="32"/>
        </w:rPr>
        <w:t>完善了固定资产档案，严格</w:t>
      </w:r>
      <w:r>
        <w:rPr>
          <w:rFonts w:hint="eastAsia" w:ascii="仿宋_GB2312" w:eastAsia="仿宋_GB2312" w:cs="仿宋_GB2312"/>
          <w:color w:val="auto"/>
          <w:sz w:val="32"/>
          <w:szCs w:val="32"/>
          <w:lang w:val="en-US" w:eastAsia="zh-CN"/>
        </w:rPr>
        <w:t>履行</w:t>
      </w:r>
      <w:r>
        <w:rPr>
          <w:rFonts w:hint="eastAsia" w:ascii="仿宋_GB2312" w:eastAsia="仿宋_GB2312" w:cs="仿宋_GB2312"/>
          <w:color w:val="auto"/>
          <w:sz w:val="32"/>
          <w:szCs w:val="32"/>
        </w:rPr>
        <w:t>报批、销审等手续，做好资产登统计工作，保证单位无资产流失现象。</w:t>
      </w:r>
      <w:r>
        <w:rPr>
          <w:rFonts w:hint="eastAsia" w:ascii="仿宋_GB2312" w:eastAsia="仿宋_GB2312" w:cs="仿宋_GB2312"/>
          <w:color w:val="auto"/>
          <w:sz w:val="32"/>
          <w:szCs w:val="32"/>
          <w:lang w:val="en-US" w:eastAsia="zh-CN"/>
        </w:rPr>
        <w:t>本年度账面固定资产全部在用，固定资产利用率100%。</w:t>
      </w:r>
    </w:p>
    <w:p>
      <w:pPr>
        <w:keepNext w:val="0"/>
        <w:keepLines w:val="0"/>
        <w:pageBreakBefore w:val="0"/>
        <w:kinsoku/>
        <w:wordWrap/>
        <w:overflowPunct/>
        <w:autoSpaceDE/>
        <w:autoSpaceDN/>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eastAsia="仿宋_GB2312" w:cs="仿宋_GB2312"/>
          <w:b/>
          <w:bCs/>
          <w:color w:val="auto"/>
          <w:sz w:val="32"/>
          <w:szCs w:val="32"/>
          <w:lang w:val="en-US" w:eastAsia="zh-CN"/>
        </w:rPr>
        <w:t>8</w:t>
      </w:r>
      <w:r>
        <w:rPr>
          <w:rFonts w:hint="eastAsia" w:ascii="仿宋_GB2312" w:eastAsia="仿宋_GB2312" w:cs="仿宋_GB2312"/>
          <w:b/>
          <w:bCs/>
          <w:color w:val="auto"/>
          <w:sz w:val="32"/>
          <w:szCs w:val="32"/>
          <w:lang w:eastAsia="zh-CN"/>
        </w:rPr>
        <w:t>、</w:t>
      </w:r>
      <w:r>
        <w:rPr>
          <w:rFonts w:hint="eastAsia" w:eastAsia="仿宋_GB2312" w:cs="仿宋_GB2312"/>
          <w:b/>
          <w:bCs/>
          <w:color w:val="auto"/>
          <w:sz w:val="32"/>
          <w:szCs w:val="32"/>
        </w:rPr>
        <w:t>内部管理制度建设情况：</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年，我委对《中共益阳市直属机关工作委员会支出管理制度》、《中共益阳市直属机关工作委员会</w:t>
      </w:r>
      <w:r>
        <w:rPr>
          <w:rFonts w:hint="eastAsia" w:ascii="仿宋_GB2312" w:hAnsi="仿宋_GB2312" w:eastAsia="仿宋_GB2312" w:cs="仿宋_GB2312"/>
          <w:color w:val="auto"/>
          <w:sz w:val="32"/>
          <w:szCs w:val="32"/>
          <w:lang w:val="en-US" w:eastAsia="zh-CN"/>
        </w:rPr>
        <w:t>收入</w:t>
      </w:r>
      <w:r>
        <w:rPr>
          <w:rFonts w:hint="eastAsia" w:ascii="仿宋_GB2312" w:hAnsi="仿宋_GB2312" w:eastAsia="仿宋_GB2312" w:cs="仿宋_GB2312"/>
          <w:color w:val="auto"/>
          <w:sz w:val="32"/>
          <w:szCs w:val="32"/>
        </w:rPr>
        <w:t>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《中共益阳市直属机关工作委员会采购管理制度》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《中共益阳市直属机关工作委员会</w:t>
      </w:r>
      <w:r>
        <w:rPr>
          <w:rFonts w:hint="eastAsia" w:ascii="仿宋_GB2312" w:hAnsi="仿宋_GB2312" w:eastAsia="仿宋_GB2312" w:cs="仿宋_GB2312"/>
          <w:color w:val="auto"/>
          <w:sz w:val="32"/>
          <w:szCs w:val="32"/>
          <w:lang w:val="en-US" w:eastAsia="zh-CN"/>
        </w:rPr>
        <w:t>合同管理</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《中共益阳市直属机关工作委员会</w:t>
      </w:r>
      <w:r>
        <w:rPr>
          <w:rFonts w:hint="eastAsia" w:ascii="仿宋_GB2312" w:hAnsi="仿宋_GB2312" w:eastAsia="仿宋_GB2312" w:cs="仿宋_GB2312"/>
          <w:color w:val="auto"/>
          <w:sz w:val="32"/>
          <w:szCs w:val="32"/>
          <w:lang w:val="en-US" w:eastAsia="zh-CN"/>
        </w:rPr>
        <w:t>决策机制</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《中共益阳市直属机关工作委员会</w:t>
      </w:r>
      <w:r>
        <w:rPr>
          <w:rFonts w:hint="eastAsia" w:ascii="仿宋_GB2312" w:hAnsi="仿宋_GB2312" w:eastAsia="仿宋_GB2312" w:cs="仿宋_GB2312"/>
          <w:color w:val="auto"/>
          <w:sz w:val="32"/>
          <w:szCs w:val="32"/>
          <w:lang w:val="en-US" w:eastAsia="zh-CN"/>
        </w:rPr>
        <w:t>内部财务管理</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《中共益阳市直属机关工作委员会</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《中共益阳市直属机关工作委员会</w:t>
      </w:r>
      <w:r>
        <w:rPr>
          <w:rFonts w:hint="eastAsia" w:ascii="仿宋_GB2312" w:hAnsi="仿宋_GB2312" w:eastAsia="仿宋_GB2312" w:cs="仿宋_GB2312"/>
          <w:color w:val="auto"/>
          <w:sz w:val="32"/>
          <w:szCs w:val="32"/>
          <w:lang w:val="en-US" w:eastAsia="zh-CN"/>
        </w:rPr>
        <w:t>资产</w:t>
      </w:r>
      <w:r>
        <w:rPr>
          <w:rFonts w:hint="eastAsia" w:ascii="仿宋_GB2312" w:hAnsi="仿宋_GB2312" w:eastAsia="仿宋_GB2312" w:cs="仿宋_GB2312"/>
          <w:color w:val="auto"/>
          <w:sz w:val="32"/>
          <w:szCs w:val="32"/>
        </w:rPr>
        <w:t>管理制度》等内部制度进一步完善，强化财务内部管理。</w:t>
      </w:r>
    </w:p>
    <w:p>
      <w:pPr>
        <w:keepNext w:val="0"/>
        <w:keepLines w:val="0"/>
        <w:pageBreakBefore w:val="0"/>
        <w:kinsoku/>
        <w:wordWrap/>
        <w:overflowPunct/>
        <w:autoSpaceDE/>
        <w:autoSpaceDN/>
        <w:bidi w:val="0"/>
        <w:adjustRightInd w:val="0"/>
        <w:snapToGrid w:val="0"/>
        <w:spacing w:line="360" w:lineRule="auto"/>
        <w:ind w:firstLine="643" w:firstLineChars="200"/>
        <w:rPr>
          <w:rFonts w:hint="default" w:ascii="仿宋_GB2312" w:hAnsi="微软雅黑" w:eastAsia="仿宋_GB2312" w:cs="仿宋_GB2312"/>
          <w:b w:val="0"/>
          <w:bCs w:val="0"/>
          <w:i w:val="0"/>
          <w:caps w:val="0"/>
          <w:color w:val="auto"/>
          <w:spacing w:val="0"/>
          <w:kern w:val="0"/>
          <w:sz w:val="32"/>
          <w:szCs w:val="32"/>
          <w:shd w:val="clear" w:fill="FFFFFF"/>
          <w:lang w:val="en-US" w:eastAsia="zh-CN" w:bidi="ar"/>
        </w:rPr>
      </w:pPr>
      <w:r>
        <w:rPr>
          <w:rFonts w:hint="eastAsia" w:ascii="仿宋_GB2312" w:eastAsia="仿宋_GB2312" w:cs="仿宋_GB2312"/>
          <w:b/>
          <w:bCs/>
          <w:color w:val="auto"/>
          <w:sz w:val="32"/>
          <w:szCs w:val="32"/>
          <w:lang w:val="en-US" w:eastAsia="zh-CN"/>
        </w:rPr>
        <w:t>9、</w:t>
      </w:r>
      <w:r>
        <w:rPr>
          <w:rFonts w:hint="eastAsia" w:ascii="仿宋_GB2312" w:eastAsia="仿宋_GB2312" w:cs="仿宋_GB2312"/>
          <w:b/>
          <w:bCs/>
          <w:color w:val="auto"/>
          <w:sz w:val="32"/>
          <w:szCs w:val="32"/>
          <w:lang w:eastAsia="zh-CN"/>
        </w:rPr>
        <w:t>整体</w:t>
      </w:r>
      <w:r>
        <w:rPr>
          <w:rFonts w:hint="eastAsia" w:eastAsia="仿宋_GB2312" w:cs="仿宋_GB2312"/>
          <w:b/>
          <w:bCs/>
          <w:color w:val="auto"/>
          <w:sz w:val="32"/>
          <w:szCs w:val="32"/>
        </w:rPr>
        <w:t>绩效总目标完成情况：</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eastAsia="仿宋_GB2312" w:cs="仿宋_GB2312"/>
          <w:color w:val="auto"/>
          <w:sz w:val="32"/>
          <w:szCs w:val="32"/>
        </w:rPr>
        <w:t>，我委对照</w:t>
      </w:r>
      <w:r>
        <w:rPr>
          <w:rFonts w:hint="eastAsia" w:eastAsia="仿宋_GB2312" w:cs="仿宋_GB2312"/>
          <w:color w:val="auto"/>
          <w:sz w:val="32"/>
          <w:szCs w:val="32"/>
          <w:lang w:val="en-US" w:eastAsia="zh-CN"/>
        </w:rPr>
        <w:t>整体</w:t>
      </w:r>
      <w:r>
        <w:rPr>
          <w:rFonts w:hint="eastAsia" w:eastAsia="仿宋_GB2312" w:cs="仿宋_GB2312"/>
          <w:color w:val="auto"/>
          <w:sz w:val="32"/>
          <w:szCs w:val="32"/>
        </w:rPr>
        <w:t>绩效目标和重点工作，全面梳理</w:t>
      </w:r>
      <w:r>
        <w:rPr>
          <w:rFonts w:hint="eastAsia" w:eastAsia="仿宋_GB2312" w:cs="仿宋_GB2312"/>
          <w:color w:val="auto"/>
          <w:sz w:val="32"/>
          <w:szCs w:val="32"/>
          <w:lang w:eastAsia="zh-CN"/>
        </w:rPr>
        <w:t>、</w:t>
      </w:r>
      <w:r>
        <w:rPr>
          <w:rFonts w:hint="eastAsia" w:eastAsia="仿宋_GB2312" w:cs="仿宋_GB2312"/>
          <w:color w:val="auto"/>
          <w:sz w:val="32"/>
          <w:szCs w:val="32"/>
        </w:rPr>
        <w:t>清查工作任务</w:t>
      </w:r>
      <w:r>
        <w:rPr>
          <w:rFonts w:hint="eastAsia" w:eastAsia="仿宋_GB2312" w:cs="仿宋_GB2312"/>
          <w:color w:val="auto"/>
          <w:sz w:val="32"/>
          <w:szCs w:val="32"/>
          <w:lang w:eastAsia="zh-CN"/>
        </w:rPr>
        <w:t>、</w:t>
      </w:r>
      <w:r>
        <w:rPr>
          <w:rFonts w:hint="eastAsia" w:eastAsia="仿宋_GB2312" w:cs="仿宋_GB2312"/>
          <w:color w:val="auto"/>
          <w:sz w:val="32"/>
          <w:szCs w:val="32"/>
        </w:rPr>
        <w:t>执行</w:t>
      </w:r>
      <w:r>
        <w:rPr>
          <w:rFonts w:hint="eastAsia" w:eastAsia="仿宋_GB2312" w:cs="仿宋_GB2312"/>
          <w:color w:val="auto"/>
          <w:sz w:val="32"/>
          <w:szCs w:val="32"/>
          <w:lang w:val="en-US" w:eastAsia="zh-CN"/>
        </w:rPr>
        <w:t>情况</w:t>
      </w:r>
      <w:r>
        <w:rPr>
          <w:rFonts w:hint="eastAsia" w:eastAsia="仿宋_GB2312" w:cs="仿宋_GB2312"/>
          <w:color w:val="auto"/>
          <w:sz w:val="32"/>
          <w:szCs w:val="32"/>
        </w:rPr>
        <w:t>和完成情况，精准发力</w:t>
      </w: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科学谋划，对准目标找差距，对照问题补短板，圆满的</w:t>
      </w:r>
      <w:r>
        <w:rPr>
          <w:rFonts w:hint="eastAsia" w:ascii="仿宋" w:hAnsi="仿宋" w:eastAsia="仿宋" w:cs="仿宋"/>
          <w:sz w:val="30"/>
          <w:szCs w:val="30"/>
          <w:lang w:eastAsia="zh-CN"/>
        </w:rPr>
        <w:t>完成各项绩效目标</w:t>
      </w:r>
      <w:r>
        <w:rPr>
          <w:rFonts w:hint="eastAsia" w:eastAsia="仿宋_GB2312" w:cs="仿宋_GB2312"/>
          <w:color w:val="auto"/>
          <w:sz w:val="32"/>
          <w:szCs w:val="32"/>
        </w:rPr>
        <w:t>。</w:t>
      </w:r>
    </w:p>
    <w:p>
      <w:pPr>
        <w:ind w:firstLine="640"/>
        <w:jc w:val="left"/>
        <w:rPr>
          <w:rFonts w:hint="eastAsia" w:ascii="黑体" w:hAnsi="黑体" w:eastAsia="黑体" w:cs="黑体"/>
          <w:color w:val="auto"/>
          <w:sz w:val="32"/>
        </w:rPr>
      </w:pPr>
    </w:p>
    <w:p>
      <w:pPr>
        <w:ind w:firstLine="640"/>
        <w:jc w:val="left"/>
        <w:rPr>
          <w:rFonts w:ascii="黑体" w:hAnsi="黑体" w:eastAsia="黑体" w:cs="黑体"/>
          <w:color w:val="auto"/>
          <w:sz w:val="32"/>
        </w:rPr>
      </w:pPr>
      <w:r>
        <w:rPr>
          <w:rFonts w:hint="eastAsia" w:ascii="黑体" w:hAnsi="黑体" w:eastAsia="黑体" w:cs="黑体"/>
          <w:color w:val="auto"/>
          <w:sz w:val="32"/>
        </w:rPr>
        <w:t>十</w:t>
      </w:r>
      <w:r>
        <w:rPr>
          <w:rFonts w:ascii="黑体" w:hAnsi="黑体" w:eastAsia="黑体" w:cs="黑体"/>
          <w:color w:val="auto"/>
          <w:sz w:val="32"/>
        </w:rPr>
        <w:t>、其他重要事项的情况说明</w:t>
      </w:r>
    </w:p>
    <w:p>
      <w:pPr>
        <w:ind w:firstLine="640"/>
        <w:jc w:val="left"/>
        <w:rPr>
          <w:rFonts w:ascii="楷体" w:hAnsi="楷体" w:eastAsia="楷体" w:cs="楷体"/>
          <w:color w:val="auto"/>
          <w:sz w:val="32"/>
        </w:rPr>
      </w:pPr>
      <w:r>
        <w:rPr>
          <w:rFonts w:ascii="楷体" w:hAnsi="楷体" w:eastAsia="楷体" w:cs="楷体"/>
          <w:color w:val="auto"/>
          <w:sz w:val="32"/>
        </w:rPr>
        <w:t>（一）预决算收支增减变化情况。</w:t>
      </w:r>
    </w:p>
    <w:p>
      <w:pPr>
        <w:ind w:firstLine="640" w:firstLineChars="20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2019年度年初预算安排收支为260.77万元，年终决算为307.22万元。主要原因：一是按政策增加人员经费；二是增加项目资金。</w:t>
      </w:r>
    </w:p>
    <w:p>
      <w:pPr>
        <w:ind w:firstLine="640"/>
        <w:jc w:val="left"/>
        <w:rPr>
          <w:rFonts w:ascii="楷体" w:hAnsi="楷体" w:eastAsia="楷体" w:cs="楷体"/>
          <w:color w:val="auto"/>
          <w:sz w:val="32"/>
        </w:rPr>
      </w:pPr>
      <w:r>
        <w:rPr>
          <w:rFonts w:ascii="楷体" w:hAnsi="楷体" w:eastAsia="楷体" w:cs="楷体"/>
          <w:color w:val="auto"/>
          <w:sz w:val="32"/>
        </w:rPr>
        <w:t>（二）机关运行经费支出情况。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eastAsia="仿宋_GB2312"/>
          <w:color w:val="auto"/>
          <w:sz w:val="32"/>
          <w:szCs w:val="32"/>
        </w:rPr>
      </w:pPr>
      <w:r>
        <w:rPr>
          <w:rFonts w:hint="eastAsia" w:ascii="仿宋_GB2312" w:eastAsia="仿宋_GB2312" w:cs="仿宋_GB2312"/>
          <w:color w:val="auto"/>
          <w:sz w:val="32"/>
          <w:szCs w:val="32"/>
          <w:lang w:val="en-US" w:eastAsia="zh-CN"/>
        </w:rPr>
        <w:t>本部门2019年度机关运行经费支出43.62万元，较上年增加23.97万元，增长121.98%，主要原因是：2019年其他交通费用新增支出14.45万元，为干职工的车补发放。且在2018年，由于运行经费不足，部分支出列入了项目支出中，造成运行经费基数较低，故增长较多。</w:t>
      </w:r>
    </w:p>
    <w:p>
      <w:pPr>
        <w:numPr>
          <w:ilvl w:val="0"/>
          <w:numId w:val="3"/>
        </w:numPr>
        <w:ind w:firstLine="640"/>
        <w:jc w:val="left"/>
        <w:rPr>
          <w:rFonts w:ascii="楷体" w:hAnsi="楷体" w:eastAsia="楷体" w:cs="楷体"/>
          <w:color w:val="auto"/>
          <w:sz w:val="32"/>
        </w:rPr>
      </w:pPr>
      <w:r>
        <w:rPr>
          <w:rFonts w:ascii="楷体" w:hAnsi="楷体" w:eastAsia="楷体" w:cs="楷体"/>
          <w:color w:val="auto"/>
          <w:sz w:val="32"/>
        </w:rPr>
        <w:t>政府采购支出情况。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本单位无政府采购支出。</w:t>
      </w:r>
    </w:p>
    <w:p>
      <w:pPr>
        <w:ind w:firstLine="640"/>
        <w:jc w:val="left"/>
        <w:rPr>
          <w:rFonts w:ascii="楷体" w:hAnsi="楷体" w:eastAsia="楷体" w:cs="楷体"/>
          <w:color w:val="auto"/>
          <w:sz w:val="32"/>
        </w:rPr>
      </w:pPr>
      <w:r>
        <w:rPr>
          <w:rFonts w:ascii="楷体" w:hAnsi="楷体" w:eastAsia="楷体" w:cs="楷体"/>
          <w:color w:val="auto"/>
          <w:sz w:val="32"/>
        </w:rPr>
        <w:t>（四）国有资产占用情况。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截至2019年12月31日，本部门共有车辆1辆，其中，领导干部用车0辆、一般公务用车1辆、一般执法执勤用车0辆、机要通信用车0辆、特种专业技术用车0辆、其他用车0辆；单位价值50万元以上通用设备0台(套)，单价100万正以上专用设备0台(套)。</w:t>
      </w:r>
    </w:p>
    <w:p>
      <w:pPr>
        <w:ind w:firstLine="640"/>
        <w:jc w:val="left"/>
        <w:rPr>
          <w:rFonts w:ascii="楷体" w:hAnsi="楷体" w:eastAsia="楷体" w:cs="楷体"/>
          <w:color w:val="auto"/>
          <w:sz w:val="32"/>
        </w:rPr>
      </w:pPr>
    </w:p>
    <w:p>
      <w:pPr>
        <w:jc w:val="center"/>
        <w:rPr>
          <w:rFonts w:ascii="宋体" w:hAnsi="宋体" w:eastAsia="宋体" w:cs="宋体"/>
          <w:color w:val="auto"/>
          <w:sz w:val="44"/>
        </w:rPr>
      </w:pPr>
    </w:p>
    <w:p>
      <w:pPr>
        <w:jc w:val="center"/>
        <w:rPr>
          <w:rFonts w:ascii="方正小标宋_GBK" w:hAnsi="方正小标宋_GBK" w:eastAsia="方正小标宋_GBK" w:cs="方正小标宋_GBK"/>
          <w:color w:val="auto"/>
          <w:sz w:val="44"/>
        </w:rPr>
      </w:pPr>
      <w:r>
        <w:rPr>
          <w:rFonts w:ascii="宋体" w:hAnsi="宋体" w:eastAsia="宋体" w:cs="宋体"/>
          <w:color w:val="auto"/>
          <w:sz w:val="44"/>
        </w:rPr>
        <w:t>第四部分</w:t>
      </w:r>
      <w:r>
        <w:rPr>
          <w:rFonts w:ascii="方正小标宋_GBK" w:hAnsi="方正小标宋_GBK" w:eastAsia="方正小标宋_GBK" w:cs="方正小标宋_GBK"/>
          <w:color w:val="auto"/>
          <w:sz w:val="44"/>
        </w:rPr>
        <w:t xml:space="preserve"> </w:t>
      </w:r>
      <w:r>
        <w:rPr>
          <w:rFonts w:ascii="宋体" w:hAnsi="宋体" w:eastAsia="宋体" w:cs="宋体"/>
          <w:color w:val="auto"/>
          <w:sz w:val="44"/>
        </w:rPr>
        <w:t>名词解释</w:t>
      </w:r>
    </w:p>
    <w:p>
      <w:pPr>
        <w:ind w:firstLine="643"/>
        <w:jc w:val="left"/>
        <w:rPr>
          <w:rFonts w:ascii="仿宋" w:hAnsi="仿宋" w:eastAsia="仿宋" w:cs="仿宋"/>
          <w:b/>
          <w:color w:val="auto"/>
          <w:sz w:val="32"/>
        </w:rPr>
      </w:pPr>
    </w:p>
    <w:p>
      <w:pPr>
        <w:ind w:firstLine="643"/>
        <w:jc w:val="left"/>
        <w:rPr>
          <w:rFonts w:ascii="仿宋" w:hAnsi="仿宋" w:eastAsia="仿宋" w:cs="仿宋"/>
          <w:color w:val="auto"/>
          <w:sz w:val="32"/>
        </w:rPr>
      </w:pPr>
      <w:r>
        <w:rPr>
          <w:rFonts w:ascii="仿宋" w:hAnsi="仿宋" w:eastAsia="仿宋" w:cs="仿宋"/>
          <w:b/>
          <w:color w:val="auto"/>
          <w:sz w:val="32"/>
        </w:rPr>
        <w:t>一、财政拨款收入：</w:t>
      </w:r>
      <w:r>
        <w:rPr>
          <w:rFonts w:ascii="仿宋" w:hAnsi="仿宋" w:eastAsia="仿宋" w:cs="仿宋"/>
          <w:color w:val="auto"/>
          <w:sz w:val="32"/>
        </w:rPr>
        <w:t xml:space="preserve">指中央财政当年拨付的资金。 </w:t>
      </w:r>
    </w:p>
    <w:p>
      <w:pPr>
        <w:ind w:firstLine="643"/>
        <w:jc w:val="left"/>
        <w:rPr>
          <w:rFonts w:ascii="仿宋" w:hAnsi="仿宋" w:eastAsia="仿宋" w:cs="仿宋"/>
          <w:color w:val="auto"/>
          <w:sz w:val="32"/>
        </w:rPr>
      </w:pPr>
      <w:r>
        <w:rPr>
          <w:rFonts w:ascii="仿宋" w:hAnsi="仿宋" w:eastAsia="仿宋" w:cs="仿宋"/>
          <w:b/>
          <w:color w:val="auto"/>
          <w:sz w:val="32"/>
        </w:rPr>
        <w:t>二、事业收入：</w:t>
      </w:r>
      <w:r>
        <w:rPr>
          <w:rFonts w:ascii="仿宋" w:hAnsi="仿宋" w:eastAsia="仿宋" w:cs="仿宋"/>
          <w:color w:val="auto"/>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color w:val="auto"/>
          <w:sz w:val="32"/>
        </w:rPr>
      </w:pPr>
      <w:r>
        <w:rPr>
          <w:rFonts w:ascii="仿宋" w:hAnsi="仿宋" w:eastAsia="仿宋" w:cs="仿宋"/>
          <w:b/>
          <w:color w:val="auto"/>
          <w:sz w:val="32"/>
        </w:rPr>
        <w:t>三、经营收入：</w:t>
      </w:r>
      <w:r>
        <w:rPr>
          <w:rFonts w:ascii="仿宋" w:hAnsi="仿宋" w:eastAsia="仿宋" w:cs="仿宋"/>
          <w:color w:val="auto"/>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color w:val="auto"/>
          <w:sz w:val="32"/>
        </w:rPr>
      </w:pPr>
      <w:r>
        <w:rPr>
          <w:rFonts w:ascii="仿宋" w:hAnsi="仿宋" w:eastAsia="仿宋" w:cs="仿宋"/>
          <w:b/>
          <w:color w:val="auto"/>
          <w:sz w:val="32"/>
        </w:rPr>
        <w:t>四、其他收入：</w:t>
      </w:r>
      <w:r>
        <w:rPr>
          <w:rFonts w:ascii="仿宋" w:hAnsi="仿宋" w:eastAsia="仿宋" w:cs="仿宋"/>
          <w:color w:val="auto"/>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color w:val="auto"/>
          <w:sz w:val="32"/>
        </w:rPr>
      </w:pPr>
      <w:r>
        <w:rPr>
          <w:rFonts w:ascii="仿宋" w:hAnsi="仿宋" w:eastAsia="仿宋" w:cs="仿宋"/>
          <w:b/>
          <w:color w:val="auto"/>
          <w:sz w:val="32"/>
        </w:rPr>
        <w:t>五、用事业基金弥补收支差额：</w:t>
      </w:r>
      <w:r>
        <w:rPr>
          <w:rFonts w:ascii="仿宋" w:hAnsi="仿宋" w:eastAsia="仿宋" w:cs="仿宋"/>
          <w:color w:val="auto"/>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color w:val="auto"/>
          <w:sz w:val="32"/>
        </w:rPr>
      </w:pPr>
      <w:r>
        <w:rPr>
          <w:rFonts w:ascii="仿宋" w:hAnsi="仿宋" w:eastAsia="仿宋" w:cs="仿宋"/>
          <w:b/>
          <w:color w:val="auto"/>
          <w:sz w:val="32"/>
        </w:rPr>
        <w:t>六、年初结转和结余：</w:t>
      </w:r>
      <w:r>
        <w:rPr>
          <w:rFonts w:ascii="仿宋" w:hAnsi="仿宋" w:eastAsia="仿宋" w:cs="仿宋"/>
          <w:color w:val="auto"/>
          <w:sz w:val="32"/>
        </w:rPr>
        <w:t xml:space="preserve">指以前年度尚未完成、结转到本年按有关规定继续使用的资金。 </w:t>
      </w:r>
    </w:p>
    <w:p>
      <w:pPr>
        <w:ind w:firstLine="643"/>
        <w:jc w:val="left"/>
        <w:rPr>
          <w:rFonts w:ascii="仿宋" w:hAnsi="仿宋" w:eastAsia="仿宋" w:cs="仿宋"/>
          <w:color w:val="auto"/>
          <w:sz w:val="32"/>
        </w:rPr>
      </w:pPr>
      <w:r>
        <w:rPr>
          <w:rFonts w:ascii="仿宋" w:hAnsi="仿宋" w:eastAsia="仿宋" w:cs="仿宋"/>
          <w:b/>
          <w:color w:val="auto"/>
          <w:sz w:val="32"/>
        </w:rPr>
        <w:t>七、结余分配：</w:t>
      </w:r>
      <w:r>
        <w:rPr>
          <w:rFonts w:ascii="仿宋" w:hAnsi="仿宋" w:eastAsia="仿宋" w:cs="仿宋"/>
          <w:color w:val="auto"/>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color w:val="auto"/>
          <w:sz w:val="32"/>
        </w:rPr>
      </w:pPr>
      <w:r>
        <w:rPr>
          <w:rFonts w:ascii="仿宋" w:hAnsi="仿宋" w:eastAsia="仿宋" w:cs="仿宋"/>
          <w:b/>
          <w:color w:val="auto"/>
          <w:sz w:val="32"/>
        </w:rPr>
        <w:t>八、年末结转和结余：</w:t>
      </w:r>
      <w:r>
        <w:rPr>
          <w:rFonts w:ascii="仿宋" w:hAnsi="仿宋" w:eastAsia="仿宋" w:cs="仿宋"/>
          <w:color w:val="auto"/>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color w:val="auto"/>
          <w:sz w:val="32"/>
        </w:rPr>
      </w:pPr>
      <w:r>
        <w:rPr>
          <w:rFonts w:ascii="仿宋" w:hAnsi="仿宋" w:eastAsia="仿宋" w:cs="仿宋"/>
          <w:b/>
          <w:color w:val="auto"/>
          <w:sz w:val="32"/>
        </w:rPr>
        <w:t>九、基本支出：</w:t>
      </w:r>
      <w:r>
        <w:rPr>
          <w:rFonts w:ascii="仿宋" w:hAnsi="仿宋" w:eastAsia="仿宋" w:cs="仿宋"/>
          <w:color w:val="auto"/>
          <w:sz w:val="32"/>
        </w:rPr>
        <w:t>指为保障机构正常运转、完成日常工</w:t>
      </w:r>
    </w:p>
    <w:p>
      <w:pPr>
        <w:jc w:val="left"/>
        <w:rPr>
          <w:rFonts w:ascii="仿宋" w:hAnsi="仿宋" w:eastAsia="仿宋" w:cs="仿宋"/>
          <w:color w:val="auto"/>
          <w:sz w:val="32"/>
        </w:rPr>
      </w:pPr>
      <w:r>
        <w:rPr>
          <w:rFonts w:ascii="仿宋" w:hAnsi="仿宋" w:eastAsia="仿宋" w:cs="仿宋"/>
          <w:color w:val="auto"/>
          <w:sz w:val="32"/>
        </w:rPr>
        <w:t xml:space="preserve">作任务而发生的人员支出和公用支出。 </w:t>
      </w:r>
    </w:p>
    <w:p>
      <w:pPr>
        <w:ind w:firstLine="643"/>
        <w:jc w:val="left"/>
        <w:rPr>
          <w:rFonts w:ascii="仿宋" w:hAnsi="仿宋" w:eastAsia="仿宋" w:cs="仿宋"/>
          <w:color w:val="auto"/>
          <w:sz w:val="32"/>
        </w:rPr>
      </w:pPr>
      <w:r>
        <w:rPr>
          <w:rFonts w:ascii="仿宋" w:hAnsi="仿宋" w:eastAsia="仿宋" w:cs="仿宋"/>
          <w:b/>
          <w:color w:val="auto"/>
          <w:sz w:val="32"/>
        </w:rPr>
        <w:t>十、项目支出：</w:t>
      </w:r>
      <w:r>
        <w:rPr>
          <w:rFonts w:ascii="仿宋" w:hAnsi="仿宋" w:eastAsia="仿宋" w:cs="仿宋"/>
          <w:color w:val="auto"/>
          <w:sz w:val="32"/>
        </w:rPr>
        <w:t xml:space="preserve">指在基本支出之外为完成特定行政任务和事业发展目标所发生的支出。 </w:t>
      </w:r>
    </w:p>
    <w:p>
      <w:pPr>
        <w:ind w:firstLine="643"/>
        <w:jc w:val="left"/>
        <w:rPr>
          <w:rFonts w:ascii="仿宋" w:hAnsi="仿宋" w:eastAsia="仿宋" w:cs="仿宋"/>
          <w:color w:val="auto"/>
          <w:sz w:val="32"/>
        </w:rPr>
      </w:pPr>
      <w:r>
        <w:rPr>
          <w:rFonts w:ascii="仿宋" w:hAnsi="仿宋" w:eastAsia="仿宋" w:cs="仿宋"/>
          <w:b/>
          <w:color w:val="auto"/>
          <w:sz w:val="32"/>
        </w:rPr>
        <w:t>十一、经营支出：</w:t>
      </w:r>
      <w:r>
        <w:rPr>
          <w:rFonts w:ascii="仿宋" w:hAnsi="仿宋" w:eastAsia="仿宋" w:cs="仿宋"/>
          <w:color w:val="auto"/>
          <w:sz w:val="32"/>
        </w:rPr>
        <w:t xml:space="preserve">指事业单位在专业业务活动及其辅助活动之外开展非独立核算经营活动发生的支出。 </w:t>
      </w:r>
    </w:p>
    <w:p>
      <w:pPr>
        <w:keepNext w:val="0"/>
        <w:keepLines w:val="0"/>
        <w:pageBreakBefore w:val="0"/>
        <w:widowControl w:val="0"/>
        <w:kinsoku/>
        <w:wordWrap/>
        <w:overflowPunct/>
        <w:topLinePunct w:val="0"/>
        <w:autoSpaceDE/>
        <w:autoSpaceDN/>
        <w:bidi w:val="0"/>
        <w:adjustRightInd/>
        <w:snapToGrid w:val="0"/>
        <w:spacing w:line="336" w:lineRule="auto"/>
        <w:ind w:firstLine="641"/>
        <w:jc w:val="left"/>
        <w:textAlignment w:val="auto"/>
        <w:rPr>
          <w:rFonts w:ascii="仿宋" w:hAnsi="仿宋" w:eastAsia="仿宋" w:cs="仿宋"/>
          <w:color w:val="auto"/>
          <w:sz w:val="32"/>
        </w:rPr>
      </w:pPr>
      <w:r>
        <w:rPr>
          <w:rFonts w:ascii="仿宋" w:hAnsi="仿宋" w:eastAsia="仿宋" w:cs="仿宋"/>
          <w:b/>
          <w:color w:val="auto"/>
          <w:sz w:val="32"/>
        </w:rPr>
        <w:t>十二、“三公”经费：</w:t>
      </w:r>
      <w:r>
        <w:rPr>
          <w:rFonts w:ascii="仿宋" w:hAnsi="仿宋" w:eastAsia="仿宋" w:cs="仿宋"/>
          <w:color w:val="auto"/>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val="0"/>
        <w:spacing w:line="336" w:lineRule="auto"/>
        <w:ind w:firstLine="641"/>
        <w:jc w:val="left"/>
        <w:textAlignment w:val="auto"/>
        <w:rPr>
          <w:rFonts w:ascii="仿宋" w:hAnsi="仿宋" w:eastAsia="仿宋" w:cs="仿宋"/>
          <w:color w:val="auto"/>
          <w:sz w:val="32"/>
        </w:rPr>
      </w:pPr>
      <w:r>
        <w:rPr>
          <w:rFonts w:ascii="仿宋" w:hAnsi="仿宋" w:eastAsia="仿宋" w:cs="仿宋"/>
          <w:b/>
          <w:color w:val="auto"/>
          <w:sz w:val="32"/>
        </w:rPr>
        <w:t>十三、机关运行经费：</w:t>
      </w:r>
      <w:r>
        <w:rPr>
          <w:rFonts w:ascii="仿宋" w:hAnsi="仿宋" w:eastAsia="仿宋" w:cs="仿宋"/>
          <w:color w:val="auto"/>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086DD"/>
    <w:multiLevelType w:val="singleLevel"/>
    <w:tmpl w:val="D9E086DD"/>
    <w:lvl w:ilvl="0" w:tentative="0">
      <w:start w:val="3"/>
      <w:numFmt w:val="chineseCounting"/>
      <w:suff w:val="space"/>
      <w:lvlText w:val="第%1部分"/>
      <w:lvlJc w:val="left"/>
      <w:rPr>
        <w:rFonts w:hint="eastAsia"/>
      </w:rPr>
    </w:lvl>
  </w:abstractNum>
  <w:abstractNum w:abstractNumId="1">
    <w:nsid w:val="1CB21302"/>
    <w:multiLevelType w:val="singleLevel"/>
    <w:tmpl w:val="1CB21302"/>
    <w:lvl w:ilvl="0" w:tentative="0">
      <w:start w:val="1"/>
      <w:numFmt w:val="chineseCounting"/>
      <w:suff w:val="nothing"/>
      <w:lvlText w:val="%1、"/>
      <w:lvlJc w:val="left"/>
      <w:rPr>
        <w:rFonts w:hint="eastAsia"/>
      </w:rPr>
    </w:lvl>
  </w:abstractNum>
  <w:abstractNum w:abstractNumId="2">
    <w:nsid w:val="60FC4CC5"/>
    <w:multiLevelType w:val="singleLevel"/>
    <w:tmpl w:val="60FC4CC5"/>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11267F"/>
    <w:rsid w:val="001352FB"/>
    <w:rsid w:val="001610C7"/>
    <w:rsid w:val="00361F25"/>
    <w:rsid w:val="003638A2"/>
    <w:rsid w:val="00416A26"/>
    <w:rsid w:val="00443B10"/>
    <w:rsid w:val="00582244"/>
    <w:rsid w:val="005E1A0D"/>
    <w:rsid w:val="00626BE5"/>
    <w:rsid w:val="0065681B"/>
    <w:rsid w:val="006F4397"/>
    <w:rsid w:val="00732CB0"/>
    <w:rsid w:val="007450A8"/>
    <w:rsid w:val="00916717"/>
    <w:rsid w:val="009B4C5A"/>
    <w:rsid w:val="00A43F5F"/>
    <w:rsid w:val="00B27C51"/>
    <w:rsid w:val="00B44575"/>
    <w:rsid w:val="00BD0975"/>
    <w:rsid w:val="00D610C2"/>
    <w:rsid w:val="00F322AD"/>
    <w:rsid w:val="00F35C36"/>
    <w:rsid w:val="00F94200"/>
    <w:rsid w:val="012650E1"/>
    <w:rsid w:val="01DE436B"/>
    <w:rsid w:val="032B2370"/>
    <w:rsid w:val="044263DB"/>
    <w:rsid w:val="07141ECD"/>
    <w:rsid w:val="08407446"/>
    <w:rsid w:val="08E7576C"/>
    <w:rsid w:val="0A946091"/>
    <w:rsid w:val="0B087EFC"/>
    <w:rsid w:val="0C1B26C5"/>
    <w:rsid w:val="0C757266"/>
    <w:rsid w:val="0F0B4CC5"/>
    <w:rsid w:val="11145F4F"/>
    <w:rsid w:val="11E017D1"/>
    <w:rsid w:val="125F4A99"/>
    <w:rsid w:val="13CC341D"/>
    <w:rsid w:val="14276D5D"/>
    <w:rsid w:val="150F1D15"/>
    <w:rsid w:val="1675568F"/>
    <w:rsid w:val="171A2693"/>
    <w:rsid w:val="180D10D2"/>
    <w:rsid w:val="187658DF"/>
    <w:rsid w:val="188D718F"/>
    <w:rsid w:val="1AD428D9"/>
    <w:rsid w:val="1E4A16F2"/>
    <w:rsid w:val="1FD40E92"/>
    <w:rsid w:val="20E956FC"/>
    <w:rsid w:val="21144C51"/>
    <w:rsid w:val="213603CE"/>
    <w:rsid w:val="268E1171"/>
    <w:rsid w:val="26B53228"/>
    <w:rsid w:val="2AC66DEE"/>
    <w:rsid w:val="2ACD2EE0"/>
    <w:rsid w:val="2B194258"/>
    <w:rsid w:val="2CE573D7"/>
    <w:rsid w:val="2D9E5404"/>
    <w:rsid w:val="2DC6685E"/>
    <w:rsid w:val="2E8718C8"/>
    <w:rsid w:val="2F84294C"/>
    <w:rsid w:val="302D7604"/>
    <w:rsid w:val="312B7290"/>
    <w:rsid w:val="31453AA5"/>
    <w:rsid w:val="31AF13A7"/>
    <w:rsid w:val="33EA5273"/>
    <w:rsid w:val="34C25B5C"/>
    <w:rsid w:val="3778192D"/>
    <w:rsid w:val="39314297"/>
    <w:rsid w:val="39775CDA"/>
    <w:rsid w:val="3B836A3E"/>
    <w:rsid w:val="3D26299A"/>
    <w:rsid w:val="40910D38"/>
    <w:rsid w:val="41AE09A7"/>
    <w:rsid w:val="41F13073"/>
    <w:rsid w:val="434537E6"/>
    <w:rsid w:val="434857AA"/>
    <w:rsid w:val="45156EB5"/>
    <w:rsid w:val="45EC7430"/>
    <w:rsid w:val="4759559F"/>
    <w:rsid w:val="475A3DF2"/>
    <w:rsid w:val="48E55ACA"/>
    <w:rsid w:val="49BC0E35"/>
    <w:rsid w:val="4A703D7B"/>
    <w:rsid w:val="4AAB55BE"/>
    <w:rsid w:val="4B404009"/>
    <w:rsid w:val="4D8317AF"/>
    <w:rsid w:val="4F5A39C6"/>
    <w:rsid w:val="52D46D73"/>
    <w:rsid w:val="52E7141B"/>
    <w:rsid w:val="53BE4A43"/>
    <w:rsid w:val="53DE0169"/>
    <w:rsid w:val="541E62FA"/>
    <w:rsid w:val="560D362A"/>
    <w:rsid w:val="573063B9"/>
    <w:rsid w:val="5BC516F9"/>
    <w:rsid w:val="5C054BA6"/>
    <w:rsid w:val="5E270FA7"/>
    <w:rsid w:val="5F1E46E1"/>
    <w:rsid w:val="5F3F10B0"/>
    <w:rsid w:val="61403628"/>
    <w:rsid w:val="6178053A"/>
    <w:rsid w:val="618E216E"/>
    <w:rsid w:val="621659A1"/>
    <w:rsid w:val="63C22E93"/>
    <w:rsid w:val="64AE1990"/>
    <w:rsid w:val="66157D59"/>
    <w:rsid w:val="678A4048"/>
    <w:rsid w:val="683A1BA1"/>
    <w:rsid w:val="689339D6"/>
    <w:rsid w:val="6AC108BB"/>
    <w:rsid w:val="6B2B27B9"/>
    <w:rsid w:val="6BFA13D2"/>
    <w:rsid w:val="6BFB0C82"/>
    <w:rsid w:val="6C7106CA"/>
    <w:rsid w:val="6CC53179"/>
    <w:rsid w:val="6CF20B00"/>
    <w:rsid w:val="6D096D01"/>
    <w:rsid w:val="6D481493"/>
    <w:rsid w:val="6F810C26"/>
    <w:rsid w:val="727F7BA0"/>
    <w:rsid w:val="728F0D8C"/>
    <w:rsid w:val="74871003"/>
    <w:rsid w:val="75272687"/>
    <w:rsid w:val="77B06D86"/>
    <w:rsid w:val="77ED4D2A"/>
    <w:rsid w:val="7AF9187D"/>
    <w:rsid w:val="7B851073"/>
    <w:rsid w:val="7D3A340C"/>
    <w:rsid w:val="7DF059B9"/>
    <w:rsid w:val="7DFB0CE3"/>
    <w:rsid w:val="7F2C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970</Words>
  <Characters>5533</Characters>
  <Lines>46</Lines>
  <Paragraphs>12</Paragraphs>
  <TotalTime>11</TotalTime>
  <ScaleCrop>false</ScaleCrop>
  <LinksUpToDate>false</LinksUpToDate>
  <CharactersWithSpaces>6491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be yourself</cp:lastModifiedBy>
  <cp:lastPrinted>2020-09-23T08:15:00Z</cp:lastPrinted>
  <dcterms:modified xsi:type="dcterms:W3CDTF">2021-06-01T01:00:37Z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65786404B0D84D69A855D0422C130D6E</vt:lpwstr>
  </property>
</Properties>
</file>