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0B7B80">
      <w:pPr>
        <w:jc w:val="center"/>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t>2025年度</w:t>
      </w:r>
      <w:r>
        <w:rPr>
          <w:rFonts w:hint="default" w:ascii="Times New Roman" w:hAnsi="Times New Roman" w:eastAsia="方正小标宋_GBK" w:cs="Times New Roman"/>
          <w:sz w:val="44"/>
          <w:szCs w:val="44"/>
          <w:lang w:val="en-US" w:eastAsia="zh-CN"/>
        </w:rPr>
        <w:t>市直机关工委</w:t>
      </w:r>
      <w:r>
        <w:rPr>
          <w:rFonts w:hint="default" w:ascii="Times New Roman" w:hAnsi="Times New Roman" w:eastAsia="方正小标宋_GBK" w:cs="Times New Roman"/>
          <w:sz w:val="44"/>
          <w:szCs w:val="44"/>
        </w:rPr>
        <w:t>整体支出</w:t>
      </w:r>
    </w:p>
    <w:p w14:paraId="0F7456C2">
      <w:pPr>
        <w:jc w:val="center"/>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t>绩效自评报告</w:t>
      </w:r>
    </w:p>
    <w:p w14:paraId="550C98A4">
      <w:pPr>
        <w:jc w:val="center"/>
        <w:rPr>
          <w:rFonts w:hint="default" w:ascii="Times New Roman" w:hAnsi="Times New Roman" w:eastAsia="黑体" w:cs="Times New Roman"/>
          <w:szCs w:val="32"/>
        </w:rPr>
      </w:pPr>
    </w:p>
    <w:p w14:paraId="44A27312">
      <w:pPr>
        <w:jc w:val="center"/>
        <w:rPr>
          <w:rFonts w:hint="default" w:ascii="Times New Roman" w:hAnsi="Times New Roman" w:eastAsia="黑体" w:cs="Times New Roman"/>
          <w:szCs w:val="32"/>
        </w:rPr>
      </w:pPr>
    </w:p>
    <w:p w14:paraId="75D55C23">
      <w:pPr>
        <w:jc w:val="center"/>
        <w:rPr>
          <w:rFonts w:hint="default" w:ascii="Times New Roman" w:hAnsi="Times New Roman" w:eastAsia="黑体" w:cs="Times New Roman"/>
          <w:szCs w:val="32"/>
        </w:rPr>
      </w:pPr>
    </w:p>
    <w:p w14:paraId="2CDE1B03">
      <w:pPr>
        <w:jc w:val="center"/>
        <w:rPr>
          <w:rFonts w:hint="default" w:ascii="Times New Roman" w:hAnsi="Times New Roman" w:eastAsia="黑体" w:cs="Times New Roman"/>
          <w:szCs w:val="32"/>
        </w:rPr>
      </w:pPr>
    </w:p>
    <w:p w14:paraId="5B3FF620">
      <w:pPr>
        <w:jc w:val="center"/>
        <w:rPr>
          <w:rFonts w:hint="default" w:ascii="Times New Roman" w:hAnsi="Times New Roman" w:eastAsia="黑体" w:cs="Times New Roman"/>
          <w:szCs w:val="32"/>
        </w:rPr>
      </w:pPr>
    </w:p>
    <w:p w14:paraId="3C011E84">
      <w:pPr>
        <w:jc w:val="center"/>
        <w:rPr>
          <w:rFonts w:hint="default" w:ascii="Times New Roman" w:hAnsi="Times New Roman" w:eastAsia="黑体" w:cs="Times New Roman"/>
          <w:szCs w:val="32"/>
        </w:rPr>
      </w:pPr>
    </w:p>
    <w:p w14:paraId="24CE8FEF">
      <w:pPr>
        <w:jc w:val="center"/>
        <w:rPr>
          <w:rFonts w:hint="default" w:ascii="Times New Roman" w:hAnsi="Times New Roman" w:eastAsia="黑体" w:cs="Times New Roman"/>
          <w:szCs w:val="32"/>
        </w:rPr>
      </w:pPr>
    </w:p>
    <w:p w14:paraId="0C5994EA">
      <w:pPr>
        <w:ind w:firstLine="880" w:firstLineChars="200"/>
        <w:jc w:val="center"/>
        <w:rPr>
          <w:rFonts w:hint="default" w:ascii="Times New Roman" w:hAnsi="Times New Roman" w:eastAsia="黑体" w:cs="Times New Roman"/>
          <w:sz w:val="44"/>
          <w:szCs w:val="44"/>
        </w:rPr>
      </w:pPr>
    </w:p>
    <w:p w14:paraId="3B6B067A">
      <w:pPr>
        <w:ind w:firstLine="880" w:firstLineChars="200"/>
        <w:jc w:val="center"/>
        <w:rPr>
          <w:rFonts w:hint="default" w:ascii="Times New Roman" w:hAnsi="Times New Roman" w:eastAsia="黑体" w:cs="Times New Roman"/>
          <w:sz w:val="44"/>
          <w:szCs w:val="44"/>
        </w:rPr>
      </w:pPr>
    </w:p>
    <w:p w14:paraId="02C7BE06">
      <w:pPr>
        <w:ind w:firstLine="720" w:firstLineChars="200"/>
        <w:rPr>
          <w:rFonts w:hint="default" w:ascii="Times New Roman" w:hAnsi="Times New Roman" w:eastAsia="黑体" w:cs="Times New Roman"/>
          <w:sz w:val="36"/>
          <w:szCs w:val="36"/>
        </w:rPr>
      </w:pPr>
    </w:p>
    <w:p w14:paraId="7A2E0399">
      <w:pPr>
        <w:ind w:firstLine="720" w:firstLineChars="200"/>
        <w:rPr>
          <w:rFonts w:hint="default" w:ascii="Times New Roman" w:hAnsi="Times New Roman" w:eastAsia="黑体" w:cs="Times New Roman"/>
          <w:sz w:val="36"/>
          <w:szCs w:val="36"/>
        </w:rPr>
      </w:pPr>
    </w:p>
    <w:p w14:paraId="002A372E">
      <w:pPr>
        <w:jc w:val="center"/>
        <w:rPr>
          <w:rFonts w:hint="default" w:ascii="Times New Roman" w:hAnsi="Times New Roman" w:eastAsia="黑体" w:cs="Times New Roman"/>
          <w:sz w:val="36"/>
          <w:szCs w:val="36"/>
        </w:rPr>
      </w:pPr>
      <w:r>
        <w:rPr>
          <w:rFonts w:hint="default" w:ascii="Times New Roman" w:hAnsi="Times New Roman" w:eastAsia="黑体" w:cs="Times New Roman"/>
          <w:sz w:val="36"/>
          <w:szCs w:val="36"/>
        </w:rPr>
        <w:t>部门（单位）名称：</w:t>
      </w:r>
      <w:r>
        <w:rPr>
          <w:rFonts w:hint="default" w:ascii="Times New Roman" w:hAnsi="Times New Roman" w:eastAsia="黑体" w:cs="Times New Roman"/>
          <w:sz w:val="36"/>
          <w:szCs w:val="36"/>
          <w:u w:val="single"/>
          <w:lang w:val="en-US" w:eastAsia="zh-CN"/>
        </w:rPr>
        <w:t>中共益阳市直属机关工作委员会</w:t>
      </w:r>
    </w:p>
    <w:p w14:paraId="10C71C57">
      <w:pPr>
        <w:ind w:firstLine="3240" w:firstLineChars="900"/>
        <w:rPr>
          <w:rFonts w:hint="default" w:ascii="Times New Roman" w:hAnsi="Times New Roman" w:eastAsia="黑体" w:cs="Times New Roman"/>
          <w:sz w:val="36"/>
          <w:szCs w:val="36"/>
        </w:rPr>
      </w:pPr>
    </w:p>
    <w:p w14:paraId="40C10E57">
      <w:pPr>
        <w:ind w:firstLine="3240" w:firstLineChars="900"/>
        <w:rPr>
          <w:rFonts w:hint="default" w:ascii="Times New Roman" w:hAnsi="Times New Roman" w:eastAsia="黑体" w:cs="Times New Roman"/>
          <w:sz w:val="36"/>
          <w:szCs w:val="36"/>
          <w:u w:val="single"/>
        </w:rPr>
      </w:pPr>
      <w:r>
        <w:rPr>
          <w:rFonts w:hint="default" w:ascii="Times New Roman" w:hAnsi="Times New Roman" w:eastAsia="黑体" w:cs="Times New Roman"/>
          <w:sz w:val="36"/>
          <w:szCs w:val="36"/>
        </w:rPr>
        <w:t>年   月   日</w:t>
      </w:r>
    </w:p>
    <w:p w14:paraId="4BA985B6">
      <w:pPr>
        <w:jc w:val="center"/>
        <w:rPr>
          <w:rFonts w:hint="default" w:ascii="Times New Roman" w:hAnsi="Times New Roman" w:eastAsia="黑体" w:cs="Times New Roman"/>
          <w:szCs w:val="32"/>
        </w:rPr>
      </w:pPr>
    </w:p>
    <w:p w14:paraId="222C69AB">
      <w:pPr>
        <w:spacing w:line="700" w:lineRule="exact"/>
        <w:jc w:val="center"/>
        <w:rPr>
          <w:rFonts w:hint="default" w:ascii="Times New Roman" w:hAnsi="Times New Roman" w:eastAsia="方正小标宋_GBK" w:cs="Times New Roman"/>
          <w:sz w:val="44"/>
          <w:szCs w:val="44"/>
        </w:rPr>
      </w:pPr>
    </w:p>
    <w:p w14:paraId="3219F436">
      <w:pPr>
        <w:spacing w:line="700" w:lineRule="exact"/>
        <w:jc w:val="center"/>
        <w:rPr>
          <w:rFonts w:hint="default" w:ascii="Times New Roman" w:hAnsi="Times New Roman" w:eastAsia="方正小标宋_GBK" w:cs="Times New Roman"/>
          <w:sz w:val="44"/>
          <w:szCs w:val="44"/>
        </w:rPr>
      </w:pPr>
    </w:p>
    <w:p w14:paraId="46523C80">
      <w:pPr>
        <w:spacing w:line="700" w:lineRule="exact"/>
        <w:jc w:val="center"/>
        <w:rPr>
          <w:rFonts w:hint="default" w:ascii="Times New Roman" w:hAnsi="Times New Roman" w:eastAsia="方正小标宋_GBK" w:cs="Times New Roman"/>
          <w:sz w:val="44"/>
          <w:szCs w:val="44"/>
        </w:rPr>
      </w:pPr>
    </w:p>
    <w:p w14:paraId="63890CAE">
      <w:pPr>
        <w:spacing w:line="700" w:lineRule="exact"/>
        <w:jc w:val="center"/>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t>2025年度</w:t>
      </w:r>
      <w:r>
        <w:rPr>
          <w:rFonts w:hint="default" w:ascii="Times New Roman" w:hAnsi="Times New Roman" w:eastAsia="方正小标宋_GBK" w:cs="Times New Roman"/>
          <w:sz w:val="44"/>
          <w:szCs w:val="44"/>
          <w:lang w:val="en-US" w:eastAsia="zh-CN"/>
        </w:rPr>
        <w:t>市直机关工委</w:t>
      </w:r>
      <w:r>
        <w:rPr>
          <w:rFonts w:hint="default" w:ascii="Times New Roman" w:hAnsi="Times New Roman" w:eastAsia="方正小标宋_GBK" w:cs="Times New Roman"/>
          <w:sz w:val="44"/>
          <w:szCs w:val="44"/>
        </w:rPr>
        <w:t>整体支出</w:t>
      </w:r>
    </w:p>
    <w:p w14:paraId="729B3E8C">
      <w:pPr>
        <w:spacing w:line="700" w:lineRule="exact"/>
        <w:jc w:val="center"/>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t>绩效自评报告</w:t>
      </w:r>
    </w:p>
    <w:p w14:paraId="51CACF26">
      <w:pPr>
        <w:spacing w:line="700" w:lineRule="exact"/>
        <w:jc w:val="center"/>
        <w:rPr>
          <w:rFonts w:hint="default" w:ascii="Times New Roman" w:hAnsi="Times New Roman" w:eastAsia="方正小标宋_GBK" w:cs="Times New Roman"/>
          <w:sz w:val="44"/>
          <w:szCs w:val="44"/>
        </w:rPr>
      </w:pPr>
    </w:p>
    <w:p w14:paraId="42AE528C">
      <w:pPr>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textAlignment w:val="auto"/>
        <w:outlineLvl w:val="0"/>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为深入贯彻落实《中共中央 国务院关于全面实施预算绩效管理的意见》（中发〔2018〕34号）、《益阳市预算支出绩效评价管理办法》（益财绩〔2022〕405号）精神，进一步规范财政资金管理，强化绩效意识和支出责任，推动市直机关工委预算绩效管理整体水平提高，不断增强财政资金使用效益。按照《益阳市财政局关于开展2025年度市级预算部门绩效自评和市级重点项目支出绩效部门评价工作的通知》部署要求，对本委2025年度部门整体支出绩效进行了自评，自评得分100分。现将具体情况报告如下。</w:t>
      </w:r>
    </w:p>
    <w:p w14:paraId="7723A643">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方正黑体_GBK" w:cs="Times New Roman"/>
          <w:szCs w:val="32"/>
        </w:rPr>
      </w:pPr>
      <w:r>
        <w:rPr>
          <w:rFonts w:hint="default" w:ascii="Times New Roman" w:hAnsi="Times New Roman" w:eastAsia="方正黑体_GBK" w:cs="Times New Roman"/>
          <w:szCs w:val="32"/>
        </w:rPr>
        <w:t>一、部门（单位）基本情况</w:t>
      </w:r>
    </w:p>
    <w:p w14:paraId="7C634BF7">
      <w:pPr>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textAlignment w:val="auto"/>
        <w:outlineLvl w:val="0"/>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中国共产党益阳市直属机关工作委员会，是党的机关，内设四个职能部室分别为办公室、组织部、宣传部、基层组织建设指导部，按有关规定设置中共益阳市直属机关纪检监察工作委员会，为市纪委市监委的派出机构，在市纪委市监委、市直机关工委双重领导下开展工作，下属参照公务员管理的事业单位市直机关党校。截至2025年底，单位实有人数27人，其中在职人员15人，退休人员12人，另有离休干部遗孀1人。</w:t>
      </w:r>
    </w:p>
    <w:p w14:paraId="6FCCC6BE">
      <w:pPr>
        <w:pStyle w:val="10"/>
        <w:keepNext w:val="0"/>
        <w:keepLines w:val="0"/>
        <w:pageBreakBefore w:val="0"/>
        <w:kinsoku/>
        <w:wordWrap/>
        <w:overflowPunct/>
        <w:topLinePunct w:val="0"/>
        <w:autoSpaceDE/>
        <w:autoSpaceDN/>
        <w:bidi w:val="0"/>
        <w:adjustRightInd w:val="0"/>
        <w:snapToGrid w:val="0"/>
        <w:spacing w:line="560" w:lineRule="exact"/>
        <w:ind w:firstLine="632"/>
        <w:textAlignment w:val="auto"/>
        <w:rPr>
          <w:rFonts w:hint="default" w:ascii="Times New Roman" w:hAnsi="Times New Roman" w:eastAsia="方正黑体_GBK" w:cs="Times New Roman"/>
          <w:szCs w:val="32"/>
        </w:rPr>
      </w:pPr>
      <w:r>
        <w:rPr>
          <w:rFonts w:hint="default" w:ascii="Times New Roman" w:hAnsi="Times New Roman" w:eastAsia="方正黑体_GBK" w:cs="Times New Roman"/>
          <w:szCs w:val="32"/>
        </w:rPr>
        <w:t>二、一般公共预算支出情况</w:t>
      </w:r>
    </w:p>
    <w:p w14:paraId="6305CAC0">
      <w:pPr>
        <w:pStyle w:val="10"/>
        <w:keepNext w:val="0"/>
        <w:keepLines w:val="0"/>
        <w:pageBreakBefore w:val="0"/>
        <w:kinsoku/>
        <w:wordWrap/>
        <w:overflowPunct/>
        <w:topLinePunct w:val="0"/>
        <w:autoSpaceDE/>
        <w:autoSpaceDN/>
        <w:bidi w:val="0"/>
        <w:adjustRightInd w:val="0"/>
        <w:snapToGrid w:val="0"/>
        <w:spacing w:line="560" w:lineRule="exact"/>
        <w:ind w:firstLine="634"/>
        <w:textAlignment w:val="auto"/>
        <w:rPr>
          <w:rFonts w:hint="default" w:ascii="Times New Roman" w:hAnsi="Times New Roman" w:eastAsia="方正楷体_GBK" w:cs="Times New Roman"/>
          <w:b w:val="0"/>
          <w:bCs/>
          <w:szCs w:val="32"/>
        </w:rPr>
      </w:pPr>
      <w:r>
        <w:rPr>
          <w:rFonts w:hint="default" w:ascii="Times New Roman" w:hAnsi="Times New Roman" w:eastAsia="方正仿宋_GBK" w:cs="Times New Roman"/>
          <w:color w:val="auto"/>
          <w:sz w:val="32"/>
          <w:szCs w:val="32"/>
          <w:highlight w:val="none"/>
          <w:lang w:val="en-US" w:eastAsia="zh-CN"/>
        </w:rPr>
        <w:t>2025年市直机关工委总收入461.0</w:t>
      </w:r>
      <w:r>
        <w:rPr>
          <w:rFonts w:hint="eastAsia" w:ascii="Times New Roman" w:hAnsi="Times New Roman" w:eastAsia="方正仿宋_GBK" w:cs="Times New Roman"/>
          <w:color w:val="auto"/>
          <w:sz w:val="32"/>
          <w:szCs w:val="32"/>
          <w:highlight w:val="none"/>
          <w:lang w:val="en-US" w:eastAsia="zh-CN"/>
        </w:rPr>
        <w:t>9</w:t>
      </w:r>
      <w:r>
        <w:rPr>
          <w:rFonts w:hint="default" w:ascii="Times New Roman" w:hAnsi="Times New Roman" w:eastAsia="方正仿宋_GBK" w:cs="Times New Roman"/>
          <w:color w:val="auto"/>
          <w:sz w:val="32"/>
          <w:szCs w:val="32"/>
          <w:highlight w:val="none"/>
          <w:lang w:val="en-US" w:eastAsia="zh-CN"/>
        </w:rPr>
        <w:t>万元，其中年初预算收入373.8万元，年中预算追加87.2</w:t>
      </w:r>
      <w:r>
        <w:rPr>
          <w:rFonts w:hint="eastAsia" w:ascii="Times New Roman" w:hAnsi="Times New Roman" w:eastAsia="方正仿宋_GBK" w:cs="Times New Roman"/>
          <w:color w:val="auto"/>
          <w:sz w:val="32"/>
          <w:szCs w:val="32"/>
          <w:highlight w:val="none"/>
          <w:lang w:val="en-US" w:eastAsia="zh-CN"/>
        </w:rPr>
        <w:t>9</w:t>
      </w:r>
      <w:r>
        <w:rPr>
          <w:rFonts w:hint="default" w:ascii="Times New Roman" w:hAnsi="Times New Roman" w:eastAsia="方正仿宋_GBK" w:cs="Times New Roman"/>
          <w:color w:val="auto"/>
          <w:sz w:val="32"/>
          <w:szCs w:val="32"/>
          <w:highlight w:val="none"/>
          <w:lang w:val="en-US" w:eastAsia="zh-CN"/>
        </w:rPr>
        <w:t>万元（主要为：工资调资补充资金25.31万元，用于2024年度绩效考核奖28.34万元，纪检监察工委工作经费20万元，基层党组织建设经费20万元，主要用于政治建设、工作开展等，遗属补助1.92万元，调减减人减资指标8.67万元），最终预算调整数为461.08万元。</w:t>
      </w:r>
    </w:p>
    <w:p w14:paraId="2089D12B">
      <w:pPr>
        <w:pStyle w:val="10"/>
        <w:keepNext w:val="0"/>
        <w:keepLines w:val="0"/>
        <w:pageBreakBefore w:val="0"/>
        <w:kinsoku/>
        <w:wordWrap/>
        <w:overflowPunct/>
        <w:topLinePunct w:val="0"/>
        <w:autoSpaceDE/>
        <w:autoSpaceDN/>
        <w:bidi w:val="0"/>
        <w:adjustRightInd w:val="0"/>
        <w:snapToGrid w:val="0"/>
        <w:spacing w:line="560" w:lineRule="exact"/>
        <w:ind w:firstLine="634"/>
        <w:textAlignment w:val="auto"/>
        <w:rPr>
          <w:rFonts w:hint="default" w:ascii="Times New Roman" w:hAnsi="Times New Roman" w:eastAsia="方正楷体_GBK" w:cs="Times New Roman"/>
          <w:b w:val="0"/>
          <w:bCs/>
          <w:szCs w:val="32"/>
        </w:rPr>
      </w:pPr>
      <w:r>
        <w:rPr>
          <w:rFonts w:hint="default" w:ascii="Times New Roman" w:hAnsi="Times New Roman" w:eastAsia="方正楷体_GBK" w:cs="Times New Roman"/>
          <w:b w:val="0"/>
          <w:bCs/>
          <w:szCs w:val="32"/>
        </w:rPr>
        <w:t>（一）基本支出情况</w:t>
      </w:r>
    </w:p>
    <w:p w14:paraId="18E0ADA0">
      <w:pPr>
        <w:keepNext w:val="0"/>
        <w:keepLines w:val="0"/>
        <w:pageBreakBefore w:val="0"/>
        <w:widowControl/>
        <w:kinsoku/>
        <w:wordWrap/>
        <w:overflowPunct/>
        <w:topLinePunct w:val="0"/>
        <w:autoSpaceDE/>
        <w:autoSpaceDN/>
        <w:bidi w:val="0"/>
        <w:adjustRightInd w:val="0"/>
        <w:snapToGrid w:val="0"/>
        <w:spacing w:line="560" w:lineRule="exact"/>
        <w:ind w:right="0" w:firstLine="602" w:firstLineChars="200"/>
        <w:jc w:val="center"/>
        <w:textAlignment w:val="auto"/>
        <w:rPr>
          <w:rFonts w:hint="default" w:ascii="Times New Roman" w:hAnsi="Times New Roman" w:eastAsia="仿宋_GB2312" w:cs="Times New Roman"/>
          <w:b/>
          <w:bCs/>
          <w:color w:val="auto"/>
          <w:sz w:val="30"/>
          <w:szCs w:val="30"/>
          <w:highlight w:val="none"/>
        </w:rPr>
      </w:pPr>
      <w:r>
        <w:rPr>
          <w:rFonts w:hint="default" w:ascii="Times New Roman" w:hAnsi="Times New Roman" w:eastAsia="仿宋_GB2312" w:cs="Times New Roman"/>
          <w:b/>
          <w:bCs/>
          <w:color w:val="auto"/>
          <w:sz w:val="30"/>
          <w:szCs w:val="30"/>
          <w:highlight w:val="none"/>
          <w:lang w:eastAsia="zh-CN"/>
        </w:rPr>
        <w:t>202</w:t>
      </w:r>
      <w:r>
        <w:rPr>
          <w:rFonts w:hint="default" w:ascii="Times New Roman" w:hAnsi="Times New Roman" w:cs="Times New Roman"/>
          <w:b/>
          <w:bCs/>
          <w:color w:val="auto"/>
          <w:sz w:val="30"/>
          <w:szCs w:val="30"/>
          <w:highlight w:val="none"/>
          <w:lang w:val="en-US" w:eastAsia="zh-CN"/>
        </w:rPr>
        <w:t>5</w:t>
      </w:r>
      <w:r>
        <w:rPr>
          <w:rFonts w:hint="default" w:ascii="Times New Roman" w:hAnsi="Times New Roman" w:eastAsia="仿宋_GB2312" w:cs="Times New Roman"/>
          <w:b/>
          <w:bCs/>
          <w:color w:val="auto"/>
          <w:sz w:val="30"/>
          <w:szCs w:val="30"/>
          <w:highlight w:val="none"/>
          <w:lang w:eastAsia="zh-CN"/>
        </w:rPr>
        <w:t>年</w:t>
      </w:r>
      <w:r>
        <w:rPr>
          <w:rFonts w:hint="default" w:ascii="Times New Roman" w:hAnsi="Times New Roman" w:eastAsia="仿宋_GB2312" w:cs="Times New Roman"/>
          <w:b/>
          <w:bCs/>
          <w:color w:val="auto"/>
          <w:sz w:val="30"/>
          <w:szCs w:val="30"/>
          <w:highlight w:val="none"/>
        </w:rPr>
        <w:t>度部门基本支出情况</w:t>
      </w:r>
    </w:p>
    <w:p w14:paraId="5C8E28EA">
      <w:pPr>
        <w:keepNext w:val="0"/>
        <w:keepLines w:val="0"/>
        <w:pageBreakBefore w:val="0"/>
        <w:widowControl/>
        <w:kinsoku/>
        <w:wordWrap/>
        <w:overflowPunct/>
        <w:topLinePunct w:val="0"/>
        <w:autoSpaceDE/>
        <w:autoSpaceDN/>
        <w:bidi w:val="0"/>
        <w:adjustRightInd w:val="0"/>
        <w:snapToGrid w:val="0"/>
        <w:spacing w:line="560" w:lineRule="exact"/>
        <w:ind w:right="0" w:firstLine="6300" w:firstLineChars="2100"/>
        <w:textAlignment w:val="auto"/>
        <w:rPr>
          <w:rFonts w:hint="default" w:ascii="Times New Roman" w:hAnsi="Times New Roman" w:eastAsia="仿宋_GB2312" w:cs="Times New Roman"/>
          <w:color w:val="auto"/>
          <w:sz w:val="30"/>
          <w:szCs w:val="30"/>
          <w:highlight w:val="none"/>
        </w:rPr>
      </w:pPr>
      <w:r>
        <w:rPr>
          <w:rFonts w:hint="default" w:ascii="Times New Roman" w:hAnsi="Times New Roman" w:eastAsia="仿宋_GB2312" w:cs="Times New Roman"/>
          <w:color w:val="auto"/>
          <w:sz w:val="30"/>
          <w:szCs w:val="30"/>
          <w:highlight w:val="none"/>
        </w:rPr>
        <w:t>金额单位：万元</w:t>
      </w:r>
    </w:p>
    <w:tbl>
      <w:tblPr>
        <w:tblStyle w:val="6"/>
        <w:tblW w:w="0" w:type="auto"/>
        <w:jc w:val="center"/>
        <w:tblLayout w:type="fixed"/>
        <w:tblCellMar>
          <w:top w:w="0" w:type="dxa"/>
          <w:left w:w="0" w:type="dxa"/>
          <w:bottom w:w="0" w:type="dxa"/>
          <w:right w:w="0" w:type="dxa"/>
        </w:tblCellMar>
      </w:tblPr>
      <w:tblGrid>
        <w:gridCol w:w="2602"/>
        <w:gridCol w:w="1969"/>
        <w:gridCol w:w="1978"/>
        <w:gridCol w:w="1979"/>
      </w:tblGrid>
      <w:tr w14:paraId="461D7786">
        <w:tblPrEx>
          <w:tblCellMar>
            <w:top w:w="0" w:type="dxa"/>
            <w:left w:w="0" w:type="dxa"/>
            <w:bottom w:w="0" w:type="dxa"/>
            <w:right w:w="0" w:type="dxa"/>
          </w:tblCellMar>
        </w:tblPrEx>
        <w:trPr>
          <w:trHeight w:val="510" w:hRule="atLeast"/>
          <w:jc w:val="center"/>
        </w:trPr>
        <w:tc>
          <w:tcPr>
            <w:tcW w:w="2602" w:type="dxa"/>
            <w:tcBorders>
              <w:top w:val="single" w:color="000000" w:sz="8" w:space="0"/>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2EA875AF">
            <w:pPr>
              <w:keepNext w:val="0"/>
              <w:keepLines w:val="0"/>
              <w:pageBreakBefore w:val="0"/>
              <w:widowControl/>
              <w:kinsoku/>
              <w:wordWrap/>
              <w:overflowPunct/>
              <w:topLinePunct w:val="0"/>
              <w:autoSpaceDE/>
              <w:autoSpaceDN/>
              <w:bidi w:val="0"/>
              <w:adjustRightInd w:val="0"/>
              <w:snapToGrid w:val="0"/>
              <w:spacing w:line="560" w:lineRule="exact"/>
              <w:ind w:right="0" w:firstLine="0" w:firstLineChars="0"/>
              <w:jc w:val="center"/>
              <w:textAlignment w:val="auto"/>
              <w:rPr>
                <w:rFonts w:hint="default" w:ascii="Times New Roman" w:hAnsi="Times New Roman" w:eastAsia="仿宋_GB2312" w:cs="Times New Roman"/>
                <w:color w:val="222222"/>
                <w:kern w:val="0"/>
                <w:sz w:val="24"/>
                <w:szCs w:val="24"/>
                <w:highlight w:val="none"/>
              </w:rPr>
            </w:pPr>
            <w:r>
              <w:rPr>
                <w:rFonts w:hint="default" w:ascii="Times New Roman" w:hAnsi="Times New Roman" w:eastAsia="仿宋_GB2312" w:cs="Times New Roman"/>
                <w:bCs/>
                <w:color w:val="222222"/>
                <w:kern w:val="0"/>
                <w:sz w:val="24"/>
                <w:szCs w:val="24"/>
                <w:highlight w:val="none"/>
              </w:rPr>
              <w:t>预算项目</w:t>
            </w:r>
          </w:p>
        </w:tc>
        <w:tc>
          <w:tcPr>
            <w:tcW w:w="1969" w:type="dxa"/>
            <w:tcBorders>
              <w:top w:val="single" w:color="000000" w:sz="8" w:space="0"/>
              <w:left w:val="nil"/>
              <w:bottom w:val="single" w:color="000000" w:sz="8" w:space="0"/>
              <w:right w:val="single" w:color="000000" w:sz="8" w:space="0"/>
            </w:tcBorders>
            <w:noWrap w:val="0"/>
            <w:tcMar>
              <w:top w:w="0" w:type="dxa"/>
              <w:left w:w="108" w:type="dxa"/>
              <w:bottom w:w="0" w:type="dxa"/>
              <w:right w:w="108" w:type="dxa"/>
            </w:tcMar>
            <w:vAlign w:val="center"/>
          </w:tcPr>
          <w:p w14:paraId="7135F899">
            <w:pPr>
              <w:keepNext w:val="0"/>
              <w:keepLines w:val="0"/>
              <w:pageBreakBefore w:val="0"/>
              <w:widowControl/>
              <w:kinsoku/>
              <w:wordWrap/>
              <w:overflowPunct/>
              <w:topLinePunct w:val="0"/>
              <w:autoSpaceDE/>
              <w:autoSpaceDN/>
              <w:bidi w:val="0"/>
              <w:adjustRightInd w:val="0"/>
              <w:snapToGrid w:val="0"/>
              <w:spacing w:line="560" w:lineRule="exact"/>
              <w:ind w:right="0" w:firstLine="0" w:firstLineChars="0"/>
              <w:jc w:val="center"/>
              <w:textAlignment w:val="auto"/>
              <w:rPr>
                <w:rFonts w:hint="default" w:ascii="Times New Roman" w:hAnsi="Times New Roman" w:eastAsia="仿宋_GB2312" w:cs="Times New Roman"/>
                <w:kern w:val="0"/>
                <w:sz w:val="24"/>
                <w:szCs w:val="24"/>
                <w:highlight w:val="none"/>
              </w:rPr>
            </w:pPr>
            <w:r>
              <w:rPr>
                <w:rFonts w:hint="default" w:ascii="Times New Roman" w:hAnsi="Times New Roman" w:eastAsia="仿宋_GB2312" w:cs="Times New Roman"/>
                <w:bCs/>
                <w:kern w:val="0"/>
                <w:sz w:val="24"/>
                <w:szCs w:val="24"/>
                <w:highlight w:val="none"/>
              </w:rPr>
              <w:t>本年预算</w:t>
            </w:r>
          </w:p>
        </w:tc>
        <w:tc>
          <w:tcPr>
            <w:tcW w:w="1978" w:type="dxa"/>
            <w:tcBorders>
              <w:top w:val="single" w:color="000000" w:sz="8" w:space="0"/>
              <w:left w:val="nil"/>
              <w:bottom w:val="single" w:color="000000" w:sz="8" w:space="0"/>
              <w:right w:val="single" w:color="000000" w:sz="8" w:space="0"/>
            </w:tcBorders>
            <w:noWrap w:val="0"/>
            <w:tcMar>
              <w:top w:w="0" w:type="dxa"/>
              <w:left w:w="108" w:type="dxa"/>
              <w:bottom w:w="0" w:type="dxa"/>
              <w:right w:w="108" w:type="dxa"/>
            </w:tcMar>
            <w:vAlign w:val="center"/>
          </w:tcPr>
          <w:p w14:paraId="7E910AB9">
            <w:pPr>
              <w:keepNext w:val="0"/>
              <w:keepLines w:val="0"/>
              <w:pageBreakBefore w:val="0"/>
              <w:widowControl/>
              <w:kinsoku/>
              <w:wordWrap/>
              <w:overflowPunct/>
              <w:topLinePunct w:val="0"/>
              <w:autoSpaceDE/>
              <w:autoSpaceDN/>
              <w:bidi w:val="0"/>
              <w:adjustRightInd w:val="0"/>
              <w:snapToGrid w:val="0"/>
              <w:spacing w:line="560" w:lineRule="exact"/>
              <w:ind w:right="0" w:firstLine="0" w:firstLineChars="0"/>
              <w:jc w:val="center"/>
              <w:textAlignment w:val="auto"/>
              <w:rPr>
                <w:rFonts w:hint="default" w:ascii="Times New Roman" w:hAnsi="Times New Roman" w:eastAsia="仿宋_GB2312" w:cs="Times New Roman"/>
                <w:bCs/>
                <w:color w:val="222222"/>
                <w:kern w:val="0"/>
                <w:sz w:val="24"/>
                <w:szCs w:val="24"/>
                <w:highlight w:val="none"/>
                <w:lang w:eastAsia="zh-CN"/>
              </w:rPr>
            </w:pPr>
            <w:r>
              <w:rPr>
                <w:rFonts w:hint="default" w:ascii="Times New Roman" w:hAnsi="Times New Roman" w:eastAsia="仿宋_GB2312" w:cs="Times New Roman"/>
                <w:bCs/>
                <w:color w:val="222222"/>
                <w:kern w:val="0"/>
                <w:sz w:val="24"/>
                <w:szCs w:val="24"/>
                <w:highlight w:val="none"/>
                <w:lang w:eastAsia="zh-CN"/>
              </w:rPr>
              <w:t>年中追加</w:t>
            </w:r>
          </w:p>
        </w:tc>
        <w:tc>
          <w:tcPr>
            <w:tcW w:w="1979" w:type="dxa"/>
            <w:tcBorders>
              <w:top w:val="single" w:color="000000" w:sz="8" w:space="0"/>
              <w:left w:val="nil"/>
              <w:bottom w:val="single" w:color="000000" w:sz="8" w:space="0"/>
              <w:right w:val="single" w:color="000000" w:sz="8" w:space="0"/>
            </w:tcBorders>
            <w:noWrap w:val="0"/>
            <w:tcMar>
              <w:top w:w="0" w:type="dxa"/>
              <w:left w:w="108" w:type="dxa"/>
              <w:bottom w:w="0" w:type="dxa"/>
              <w:right w:w="108" w:type="dxa"/>
            </w:tcMar>
            <w:vAlign w:val="center"/>
          </w:tcPr>
          <w:p w14:paraId="4C78197E">
            <w:pPr>
              <w:keepNext w:val="0"/>
              <w:keepLines w:val="0"/>
              <w:pageBreakBefore w:val="0"/>
              <w:widowControl/>
              <w:kinsoku/>
              <w:wordWrap/>
              <w:overflowPunct/>
              <w:topLinePunct w:val="0"/>
              <w:autoSpaceDE/>
              <w:autoSpaceDN/>
              <w:bidi w:val="0"/>
              <w:adjustRightInd w:val="0"/>
              <w:snapToGrid w:val="0"/>
              <w:spacing w:line="560" w:lineRule="exact"/>
              <w:ind w:right="0" w:firstLine="0" w:firstLineChars="0"/>
              <w:jc w:val="center"/>
              <w:textAlignment w:val="auto"/>
              <w:rPr>
                <w:rFonts w:hint="default" w:ascii="Times New Roman" w:hAnsi="Times New Roman" w:eastAsia="仿宋_GB2312" w:cs="Times New Roman"/>
                <w:color w:val="222222"/>
                <w:kern w:val="0"/>
                <w:sz w:val="24"/>
                <w:szCs w:val="24"/>
                <w:highlight w:val="none"/>
              </w:rPr>
            </w:pPr>
            <w:r>
              <w:rPr>
                <w:rFonts w:hint="default" w:ascii="Times New Roman" w:hAnsi="Times New Roman" w:eastAsia="仿宋_GB2312" w:cs="Times New Roman"/>
                <w:bCs/>
                <w:color w:val="222222"/>
                <w:kern w:val="0"/>
                <w:sz w:val="24"/>
                <w:szCs w:val="24"/>
                <w:highlight w:val="none"/>
              </w:rPr>
              <w:t>本年决算金额</w:t>
            </w:r>
          </w:p>
        </w:tc>
      </w:tr>
      <w:tr w14:paraId="4E7F0DB9">
        <w:tblPrEx>
          <w:tblCellMar>
            <w:top w:w="0" w:type="dxa"/>
            <w:left w:w="0" w:type="dxa"/>
            <w:bottom w:w="0" w:type="dxa"/>
            <w:right w:w="0" w:type="dxa"/>
          </w:tblCellMar>
        </w:tblPrEx>
        <w:trPr>
          <w:trHeight w:val="510" w:hRule="atLeast"/>
          <w:jc w:val="center"/>
        </w:trPr>
        <w:tc>
          <w:tcPr>
            <w:tcW w:w="2602" w:type="dxa"/>
            <w:tcBorders>
              <w:top w:val="single" w:color="000000" w:sz="8" w:space="0"/>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2C2E902B">
            <w:pPr>
              <w:keepNext w:val="0"/>
              <w:keepLines w:val="0"/>
              <w:pageBreakBefore w:val="0"/>
              <w:widowControl/>
              <w:kinsoku/>
              <w:wordWrap/>
              <w:overflowPunct/>
              <w:topLinePunct w:val="0"/>
              <w:autoSpaceDE/>
              <w:autoSpaceDN/>
              <w:bidi w:val="0"/>
              <w:adjustRightInd w:val="0"/>
              <w:snapToGrid w:val="0"/>
              <w:spacing w:line="560" w:lineRule="exact"/>
              <w:ind w:right="0" w:firstLine="0" w:firstLineChars="0"/>
              <w:jc w:val="both"/>
              <w:textAlignment w:val="auto"/>
              <w:rPr>
                <w:rFonts w:hint="default" w:ascii="Times New Roman" w:hAnsi="Times New Roman" w:eastAsia="仿宋_GB2312" w:cs="Times New Roman"/>
                <w:bCs/>
                <w:color w:val="222222"/>
                <w:kern w:val="0"/>
                <w:sz w:val="24"/>
                <w:szCs w:val="24"/>
                <w:highlight w:val="none"/>
              </w:rPr>
            </w:pPr>
            <w:r>
              <w:rPr>
                <w:rFonts w:hint="default" w:ascii="Times New Roman" w:hAnsi="Times New Roman" w:eastAsia="仿宋_GB2312" w:cs="Times New Roman"/>
                <w:sz w:val="24"/>
                <w:szCs w:val="24"/>
                <w:highlight w:val="none"/>
              </w:rPr>
              <w:t>基本支出</w:t>
            </w:r>
            <w:r>
              <w:rPr>
                <w:rFonts w:hint="default" w:ascii="Times New Roman" w:hAnsi="Times New Roman" w:eastAsia="仿宋_GB2312" w:cs="Times New Roman"/>
                <w:sz w:val="24"/>
                <w:szCs w:val="24"/>
                <w:highlight w:val="none"/>
                <w:lang w:eastAsia="zh-CN"/>
              </w:rPr>
              <w:t>：</w:t>
            </w:r>
          </w:p>
        </w:tc>
        <w:tc>
          <w:tcPr>
            <w:tcW w:w="1969" w:type="dxa"/>
            <w:tcBorders>
              <w:top w:val="single" w:color="000000" w:sz="8" w:space="0"/>
              <w:left w:val="nil"/>
              <w:bottom w:val="single" w:color="000000" w:sz="8" w:space="0"/>
              <w:right w:val="single" w:color="000000" w:sz="8" w:space="0"/>
            </w:tcBorders>
            <w:noWrap w:val="0"/>
            <w:tcMar>
              <w:top w:w="0" w:type="dxa"/>
              <w:left w:w="108" w:type="dxa"/>
              <w:bottom w:w="0" w:type="dxa"/>
              <w:right w:w="108" w:type="dxa"/>
            </w:tcMar>
            <w:vAlign w:val="center"/>
          </w:tcPr>
          <w:p w14:paraId="5914DF44">
            <w:pPr>
              <w:keepNext w:val="0"/>
              <w:keepLines w:val="0"/>
              <w:pageBreakBefore w:val="0"/>
              <w:widowControl/>
              <w:kinsoku/>
              <w:wordWrap/>
              <w:overflowPunct/>
              <w:topLinePunct w:val="0"/>
              <w:autoSpaceDE/>
              <w:autoSpaceDN/>
              <w:bidi w:val="0"/>
              <w:adjustRightInd w:val="0"/>
              <w:snapToGrid w:val="0"/>
              <w:spacing w:line="560" w:lineRule="exact"/>
              <w:ind w:right="0" w:rightChars="0" w:firstLine="0" w:firstLineChars="0"/>
              <w:jc w:val="center"/>
              <w:textAlignment w:val="auto"/>
              <w:rPr>
                <w:rFonts w:hint="default" w:ascii="Times New Roman" w:hAnsi="Times New Roman" w:eastAsia="仿宋_GB2312" w:cs="Times New Roman"/>
                <w:bCs/>
                <w:kern w:val="0"/>
                <w:sz w:val="24"/>
                <w:szCs w:val="24"/>
                <w:highlight w:val="none"/>
                <w:lang w:val="en-US" w:eastAsia="zh-CN"/>
              </w:rPr>
            </w:pPr>
            <w:r>
              <w:rPr>
                <w:rFonts w:hint="default" w:ascii="Times New Roman" w:hAnsi="Times New Roman" w:cs="Times New Roman"/>
                <w:bCs/>
                <w:kern w:val="0"/>
                <w:sz w:val="24"/>
                <w:szCs w:val="24"/>
                <w:highlight w:val="none"/>
                <w:lang w:val="en-US" w:eastAsia="zh-CN"/>
              </w:rPr>
              <w:t>360.2</w:t>
            </w:r>
          </w:p>
        </w:tc>
        <w:tc>
          <w:tcPr>
            <w:tcW w:w="1978" w:type="dxa"/>
            <w:tcBorders>
              <w:top w:val="single" w:color="000000" w:sz="8" w:space="0"/>
              <w:left w:val="nil"/>
              <w:bottom w:val="single" w:color="000000" w:sz="8" w:space="0"/>
              <w:right w:val="single" w:color="000000" w:sz="8" w:space="0"/>
            </w:tcBorders>
            <w:noWrap w:val="0"/>
            <w:tcMar>
              <w:top w:w="0" w:type="dxa"/>
              <w:left w:w="108" w:type="dxa"/>
              <w:bottom w:w="0" w:type="dxa"/>
              <w:right w:w="108" w:type="dxa"/>
            </w:tcMar>
            <w:vAlign w:val="center"/>
          </w:tcPr>
          <w:p w14:paraId="0C98F3D7">
            <w:pPr>
              <w:keepNext w:val="0"/>
              <w:keepLines w:val="0"/>
              <w:pageBreakBefore w:val="0"/>
              <w:widowControl/>
              <w:kinsoku/>
              <w:wordWrap/>
              <w:overflowPunct/>
              <w:topLinePunct w:val="0"/>
              <w:autoSpaceDE/>
              <w:autoSpaceDN/>
              <w:bidi w:val="0"/>
              <w:adjustRightInd w:val="0"/>
              <w:snapToGrid w:val="0"/>
              <w:spacing w:line="560" w:lineRule="exact"/>
              <w:ind w:right="0" w:firstLine="0" w:firstLineChars="0"/>
              <w:jc w:val="center"/>
              <w:textAlignment w:val="auto"/>
              <w:rPr>
                <w:rFonts w:hint="default" w:ascii="Times New Roman" w:hAnsi="Times New Roman" w:eastAsia="仿宋_GB2312" w:cs="Times New Roman"/>
                <w:bCs/>
                <w:color w:val="222222"/>
                <w:kern w:val="0"/>
                <w:sz w:val="24"/>
                <w:szCs w:val="24"/>
                <w:highlight w:val="none"/>
                <w:lang w:val="en-US" w:eastAsia="zh-CN"/>
              </w:rPr>
            </w:pPr>
            <w:r>
              <w:rPr>
                <w:rFonts w:hint="default" w:ascii="Times New Roman" w:hAnsi="Times New Roman" w:cs="Times New Roman"/>
                <w:bCs/>
                <w:color w:val="222222"/>
                <w:kern w:val="0"/>
                <w:sz w:val="24"/>
                <w:szCs w:val="24"/>
                <w:highlight w:val="none"/>
                <w:lang w:val="en-US" w:eastAsia="zh-CN"/>
              </w:rPr>
              <w:t>80.5</w:t>
            </w:r>
          </w:p>
        </w:tc>
        <w:tc>
          <w:tcPr>
            <w:tcW w:w="1979" w:type="dxa"/>
            <w:tcBorders>
              <w:top w:val="single" w:color="000000" w:sz="8" w:space="0"/>
              <w:left w:val="nil"/>
              <w:bottom w:val="single" w:color="000000" w:sz="8" w:space="0"/>
              <w:right w:val="single" w:color="000000" w:sz="8" w:space="0"/>
            </w:tcBorders>
            <w:noWrap w:val="0"/>
            <w:tcMar>
              <w:top w:w="0" w:type="dxa"/>
              <w:left w:w="108" w:type="dxa"/>
              <w:bottom w:w="0" w:type="dxa"/>
              <w:right w:w="108" w:type="dxa"/>
            </w:tcMar>
            <w:vAlign w:val="center"/>
          </w:tcPr>
          <w:p w14:paraId="212FE256">
            <w:pPr>
              <w:keepNext w:val="0"/>
              <w:keepLines w:val="0"/>
              <w:pageBreakBefore w:val="0"/>
              <w:widowControl/>
              <w:kinsoku/>
              <w:wordWrap/>
              <w:overflowPunct/>
              <w:topLinePunct w:val="0"/>
              <w:autoSpaceDE/>
              <w:autoSpaceDN/>
              <w:bidi w:val="0"/>
              <w:adjustRightInd w:val="0"/>
              <w:snapToGrid w:val="0"/>
              <w:spacing w:line="560" w:lineRule="exact"/>
              <w:ind w:right="0" w:firstLine="0" w:firstLineChars="0"/>
              <w:jc w:val="center"/>
              <w:textAlignment w:val="auto"/>
              <w:rPr>
                <w:rFonts w:hint="default" w:ascii="Times New Roman" w:hAnsi="Times New Roman" w:eastAsia="仿宋_GB2312" w:cs="Times New Roman"/>
                <w:bCs/>
                <w:color w:val="222222"/>
                <w:kern w:val="0"/>
                <w:sz w:val="24"/>
                <w:szCs w:val="24"/>
                <w:highlight w:val="none"/>
                <w:lang w:val="en-US" w:eastAsia="zh-CN"/>
              </w:rPr>
            </w:pPr>
            <w:r>
              <w:rPr>
                <w:rFonts w:hint="default" w:ascii="Times New Roman" w:hAnsi="Times New Roman" w:cs="Times New Roman"/>
                <w:bCs/>
                <w:color w:val="222222"/>
                <w:kern w:val="0"/>
                <w:sz w:val="24"/>
                <w:szCs w:val="24"/>
                <w:highlight w:val="none"/>
                <w:lang w:val="en-US" w:eastAsia="zh-CN"/>
              </w:rPr>
              <w:t>440.7</w:t>
            </w:r>
          </w:p>
        </w:tc>
      </w:tr>
      <w:tr w14:paraId="7F450465">
        <w:tblPrEx>
          <w:tblCellMar>
            <w:top w:w="0" w:type="dxa"/>
            <w:left w:w="0" w:type="dxa"/>
            <w:bottom w:w="0" w:type="dxa"/>
            <w:right w:w="0" w:type="dxa"/>
          </w:tblCellMar>
        </w:tblPrEx>
        <w:trPr>
          <w:trHeight w:val="510" w:hRule="atLeast"/>
          <w:jc w:val="center"/>
        </w:trPr>
        <w:tc>
          <w:tcPr>
            <w:tcW w:w="2602" w:type="dxa"/>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399E934E">
            <w:pPr>
              <w:keepNext w:val="0"/>
              <w:keepLines w:val="0"/>
              <w:pageBreakBefore w:val="0"/>
              <w:widowControl/>
              <w:kinsoku/>
              <w:wordWrap/>
              <w:overflowPunct/>
              <w:topLinePunct w:val="0"/>
              <w:autoSpaceDE/>
              <w:autoSpaceDN/>
              <w:bidi w:val="0"/>
              <w:adjustRightInd w:val="0"/>
              <w:snapToGrid w:val="0"/>
              <w:spacing w:line="560" w:lineRule="exact"/>
              <w:ind w:right="0" w:firstLine="0" w:firstLineChars="0"/>
              <w:jc w:val="both"/>
              <w:textAlignment w:val="auto"/>
              <w:rPr>
                <w:rFonts w:hint="default" w:ascii="Times New Roman" w:hAnsi="Times New Roman" w:eastAsia="仿宋_GB2312" w:cs="Times New Roman"/>
                <w:color w:val="222222"/>
                <w:kern w:val="0"/>
                <w:sz w:val="24"/>
                <w:szCs w:val="24"/>
                <w:highlight w:val="none"/>
              </w:rPr>
            </w:pPr>
            <w:r>
              <w:rPr>
                <w:rFonts w:hint="default" w:ascii="Times New Roman" w:hAnsi="Times New Roman" w:eastAsia="仿宋_GB2312" w:cs="Times New Roman"/>
                <w:bCs/>
                <w:color w:val="222222"/>
                <w:kern w:val="0"/>
                <w:sz w:val="24"/>
                <w:szCs w:val="24"/>
                <w:highlight w:val="none"/>
              </w:rPr>
              <w:t>工资福利支出</w:t>
            </w:r>
          </w:p>
        </w:tc>
        <w:tc>
          <w:tcPr>
            <w:tcW w:w="1969"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0B04390C">
            <w:pPr>
              <w:keepNext w:val="0"/>
              <w:keepLines w:val="0"/>
              <w:pageBreakBefore w:val="0"/>
              <w:widowControl/>
              <w:kinsoku/>
              <w:wordWrap/>
              <w:overflowPunct/>
              <w:topLinePunct w:val="0"/>
              <w:autoSpaceDE/>
              <w:autoSpaceDN/>
              <w:bidi w:val="0"/>
              <w:adjustRightInd w:val="0"/>
              <w:snapToGrid w:val="0"/>
              <w:spacing w:line="560" w:lineRule="exact"/>
              <w:ind w:right="0" w:rightChars="0" w:firstLine="0" w:firstLineChars="0"/>
              <w:jc w:val="center"/>
              <w:textAlignment w:val="auto"/>
              <w:rPr>
                <w:rFonts w:hint="default" w:ascii="Times New Roman" w:hAnsi="Times New Roman" w:eastAsia="仿宋_GB2312" w:cs="Times New Roman"/>
                <w:kern w:val="0"/>
                <w:sz w:val="24"/>
                <w:szCs w:val="24"/>
                <w:highlight w:val="none"/>
                <w:lang w:val="en-US" w:eastAsia="zh-CN"/>
              </w:rPr>
            </w:pPr>
            <w:r>
              <w:rPr>
                <w:rFonts w:hint="default" w:ascii="Times New Roman" w:hAnsi="Times New Roman" w:cs="Times New Roman"/>
                <w:kern w:val="0"/>
                <w:sz w:val="24"/>
                <w:szCs w:val="24"/>
                <w:highlight w:val="none"/>
                <w:lang w:val="en-US" w:eastAsia="zh-CN"/>
              </w:rPr>
              <w:t>257.81</w:t>
            </w:r>
          </w:p>
        </w:tc>
        <w:tc>
          <w:tcPr>
            <w:tcW w:w="1978"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1740F413">
            <w:pPr>
              <w:keepNext w:val="0"/>
              <w:keepLines w:val="0"/>
              <w:pageBreakBefore w:val="0"/>
              <w:widowControl/>
              <w:kinsoku/>
              <w:wordWrap/>
              <w:overflowPunct/>
              <w:topLinePunct w:val="0"/>
              <w:autoSpaceDE/>
              <w:autoSpaceDN/>
              <w:bidi w:val="0"/>
              <w:adjustRightInd w:val="0"/>
              <w:snapToGrid w:val="0"/>
              <w:spacing w:line="560" w:lineRule="exact"/>
              <w:ind w:right="0" w:firstLine="0" w:firstLineChars="0"/>
              <w:jc w:val="center"/>
              <w:textAlignment w:val="auto"/>
              <w:rPr>
                <w:rFonts w:hint="default" w:ascii="Times New Roman" w:hAnsi="Times New Roman" w:eastAsia="仿宋_GB2312" w:cs="Times New Roman"/>
                <w:color w:val="222222"/>
                <w:kern w:val="0"/>
                <w:sz w:val="24"/>
                <w:szCs w:val="24"/>
                <w:highlight w:val="none"/>
                <w:lang w:val="en-US" w:eastAsia="zh-CN"/>
              </w:rPr>
            </w:pPr>
            <w:r>
              <w:rPr>
                <w:rFonts w:hint="default" w:ascii="Times New Roman" w:hAnsi="Times New Roman" w:cs="Times New Roman"/>
                <w:color w:val="222222"/>
                <w:kern w:val="0"/>
                <w:sz w:val="24"/>
                <w:szCs w:val="24"/>
                <w:highlight w:val="none"/>
                <w:lang w:val="en-US" w:eastAsia="zh-CN"/>
              </w:rPr>
              <w:t>39.55</w:t>
            </w:r>
          </w:p>
        </w:tc>
        <w:tc>
          <w:tcPr>
            <w:tcW w:w="1979"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4BC40BBF">
            <w:pPr>
              <w:keepNext w:val="0"/>
              <w:keepLines w:val="0"/>
              <w:pageBreakBefore w:val="0"/>
              <w:widowControl/>
              <w:kinsoku/>
              <w:wordWrap/>
              <w:overflowPunct/>
              <w:topLinePunct w:val="0"/>
              <w:autoSpaceDE/>
              <w:autoSpaceDN/>
              <w:bidi w:val="0"/>
              <w:adjustRightInd w:val="0"/>
              <w:snapToGrid w:val="0"/>
              <w:spacing w:line="560" w:lineRule="exact"/>
              <w:ind w:right="0" w:firstLine="0" w:firstLineChars="0"/>
              <w:jc w:val="center"/>
              <w:textAlignment w:val="auto"/>
              <w:rPr>
                <w:rFonts w:hint="default" w:ascii="Times New Roman" w:hAnsi="Times New Roman" w:eastAsia="仿宋_GB2312" w:cs="Times New Roman"/>
                <w:color w:val="222222"/>
                <w:kern w:val="0"/>
                <w:sz w:val="24"/>
                <w:szCs w:val="24"/>
                <w:highlight w:val="none"/>
                <w:lang w:val="en-US" w:eastAsia="zh-CN"/>
              </w:rPr>
            </w:pPr>
            <w:r>
              <w:rPr>
                <w:rFonts w:hint="default" w:ascii="Times New Roman" w:hAnsi="Times New Roman" w:cs="Times New Roman"/>
                <w:color w:val="222222"/>
                <w:kern w:val="0"/>
                <w:sz w:val="24"/>
                <w:szCs w:val="24"/>
                <w:highlight w:val="none"/>
                <w:lang w:val="en-US" w:eastAsia="zh-CN"/>
              </w:rPr>
              <w:t>297.36</w:t>
            </w:r>
          </w:p>
        </w:tc>
      </w:tr>
      <w:tr w14:paraId="626068DD">
        <w:tblPrEx>
          <w:tblCellMar>
            <w:top w:w="0" w:type="dxa"/>
            <w:left w:w="0" w:type="dxa"/>
            <w:bottom w:w="0" w:type="dxa"/>
            <w:right w:w="0" w:type="dxa"/>
          </w:tblCellMar>
        </w:tblPrEx>
        <w:trPr>
          <w:trHeight w:val="555" w:hRule="atLeast"/>
          <w:jc w:val="center"/>
        </w:trPr>
        <w:tc>
          <w:tcPr>
            <w:tcW w:w="2602" w:type="dxa"/>
            <w:tcBorders>
              <w:top w:val="nil"/>
              <w:left w:val="single" w:color="000000" w:sz="8" w:space="0"/>
              <w:bottom w:val="single" w:color="auto" w:sz="4" w:space="0"/>
              <w:right w:val="single" w:color="000000" w:sz="8" w:space="0"/>
            </w:tcBorders>
            <w:noWrap w:val="0"/>
            <w:tcMar>
              <w:top w:w="0" w:type="dxa"/>
              <w:left w:w="108" w:type="dxa"/>
              <w:bottom w:w="0" w:type="dxa"/>
              <w:right w:w="108" w:type="dxa"/>
            </w:tcMar>
            <w:vAlign w:val="center"/>
          </w:tcPr>
          <w:p w14:paraId="5ED1F9D5">
            <w:pPr>
              <w:keepNext w:val="0"/>
              <w:keepLines w:val="0"/>
              <w:pageBreakBefore w:val="0"/>
              <w:widowControl/>
              <w:kinsoku/>
              <w:wordWrap/>
              <w:overflowPunct/>
              <w:topLinePunct w:val="0"/>
              <w:autoSpaceDE/>
              <w:autoSpaceDN/>
              <w:bidi w:val="0"/>
              <w:adjustRightInd w:val="0"/>
              <w:snapToGrid w:val="0"/>
              <w:spacing w:line="560" w:lineRule="exact"/>
              <w:ind w:right="0" w:firstLine="0" w:firstLineChars="0"/>
              <w:jc w:val="both"/>
              <w:textAlignment w:val="auto"/>
              <w:rPr>
                <w:rFonts w:hint="default" w:ascii="Times New Roman" w:hAnsi="Times New Roman" w:eastAsia="仿宋_GB2312" w:cs="Times New Roman"/>
                <w:color w:val="222222"/>
                <w:kern w:val="0"/>
                <w:sz w:val="24"/>
                <w:szCs w:val="24"/>
                <w:highlight w:val="none"/>
              </w:rPr>
            </w:pPr>
            <w:r>
              <w:rPr>
                <w:rFonts w:hint="default" w:ascii="Times New Roman" w:hAnsi="Times New Roman" w:eastAsia="仿宋_GB2312" w:cs="Times New Roman"/>
                <w:bCs/>
                <w:color w:val="222222"/>
                <w:kern w:val="0"/>
                <w:sz w:val="24"/>
                <w:szCs w:val="24"/>
                <w:highlight w:val="none"/>
              </w:rPr>
              <w:t>商品和服务支出</w:t>
            </w:r>
          </w:p>
        </w:tc>
        <w:tc>
          <w:tcPr>
            <w:tcW w:w="1969" w:type="dxa"/>
            <w:tcBorders>
              <w:top w:val="nil"/>
              <w:left w:val="nil"/>
              <w:bottom w:val="single" w:color="auto" w:sz="4" w:space="0"/>
              <w:right w:val="single" w:color="000000" w:sz="8" w:space="0"/>
            </w:tcBorders>
            <w:noWrap w:val="0"/>
            <w:tcMar>
              <w:top w:w="0" w:type="dxa"/>
              <w:left w:w="108" w:type="dxa"/>
              <w:bottom w:w="0" w:type="dxa"/>
              <w:right w:w="108" w:type="dxa"/>
            </w:tcMar>
            <w:vAlign w:val="center"/>
          </w:tcPr>
          <w:p w14:paraId="66CC00E5">
            <w:pPr>
              <w:keepNext w:val="0"/>
              <w:keepLines w:val="0"/>
              <w:pageBreakBefore w:val="0"/>
              <w:widowControl/>
              <w:kinsoku/>
              <w:wordWrap/>
              <w:overflowPunct/>
              <w:topLinePunct w:val="0"/>
              <w:autoSpaceDE/>
              <w:autoSpaceDN/>
              <w:bidi w:val="0"/>
              <w:adjustRightInd w:val="0"/>
              <w:snapToGrid w:val="0"/>
              <w:spacing w:line="560" w:lineRule="exact"/>
              <w:ind w:right="0" w:rightChars="0" w:firstLine="0" w:firstLineChars="0"/>
              <w:jc w:val="center"/>
              <w:textAlignment w:val="auto"/>
              <w:rPr>
                <w:rFonts w:hint="default" w:ascii="Times New Roman" w:hAnsi="Times New Roman" w:eastAsia="仿宋_GB2312" w:cs="Times New Roman"/>
                <w:kern w:val="0"/>
                <w:sz w:val="24"/>
                <w:szCs w:val="24"/>
                <w:highlight w:val="none"/>
                <w:lang w:val="en-US" w:eastAsia="zh-CN"/>
              </w:rPr>
            </w:pPr>
            <w:r>
              <w:rPr>
                <w:rFonts w:hint="default" w:ascii="Times New Roman" w:hAnsi="Times New Roman" w:cs="Times New Roman"/>
                <w:kern w:val="0"/>
                <w:sz w:val="24"/>
                <w:szCs w:val="24"/>
                <w:highlight w:val="none"/>
                <w:lang w:val="en-US" w:eastAsia="zh-CN"/>
              </w:rPr>
              <w:t>72.75</w:t>
            </w:r>
          </w:p>
        </w:tc>
        <w:tc>
          <w:tcPr>
            <w:tcW w:w="1978" w:type="dxa"/>
            <w:tcBorders>
              <w:top w:val="nil"/>
              <w:left w:val="nil"/>
              <w:bottom w:val="single" w:color="auto" w:sz="4" w:space="0"/>
              <w:right w:val="single" w:color="000000" w:sz="8" w:space="0"/>
            </w:tcBorders>
            <w:noWrap w:val="0"/>
            <w:tcMar>
              <w:top w:w="0" w:type="dxa"/>
              <w:left w:w="108" w:type="dxa"/>
              <w:bottom w:w="0" w:type="dxa"/>
              <w:right w:w="108" w:type="dxa"/>
            </w:tcMar>
            <w:vAlign w:val="center"/>
          </w:tcPr>
          <w:p w14:paraId="1631BF03">
            <w:pPr>
              <w:keepNext w:val="0"/>
              <w:keepLines w:val="0"/>
              <w:pageBreakBefore w:val="0"/>
              <w:widowControl/>
              <w:kinsoku/>
              <w:wordWrap/>
              <w:overflowPunct/>
              <w:topLinePunct w:val="0"/>
              <w:autoSpaceDE/>
              <w:autoSpaceDN/>
              <w:bidi w:val="0"/>
              <w:adjustRightInd w:val="0"/>
              <w:snapToGrid w:val="0"/>
              <w:spacing w:line="560" w:lineRule="exact"/>
              <w:ind w:right="0" w:firstLine="0" w:firstLineChars="0"/>
              <w:jc w:val="center"/>
              <w:textAlignment w:val="auto"/>
              <w:rPr>
                <w:rFonts w:hint="default" w:ascii="Times New Roman" w:hAnsi="Times New Roman" w:eastAsia="仿宋_GB2312" w:cs="Times New Roman"/>
                <w:color w:val="222222"/>
                <w:kern w:val="0"/>
                <w:sz w:val="24"/>
                <w:szCs w:val="24"/>
                <w:highlight w:val="none"/>
                <w:lang w:val="en-US" w:eastAsia="zh-CN"/>
              </w:rPr>
            </w:pPr>
            <w:r>
              <w:rPr>
                <w:rFonts w:hint="default" w:ascii="Times New Roman" w:hAnsi="Times New Roman" w:cs="Times New Roman"/>
                <w:color w:val="222222"/>
                <w:kern w:val="0"/>
                <w:sz w:val="24"/>
                <w:szCs w:val="24"/>
                <w:highlight w:val="none"/>
                <w:lang w:val="en-US" w:eastAsia="zh-CN"/>
              </w:rPr>
              <w:t>25.6</w:t>
            </w:r>
          </w:p>
        </w:tc>
        <w:tc>
          <w:tcPr>
            <w:tcW w:w="1979" w:type="dxa"/>
            <w:tcBorders>
              <w:top w:val="nil"/>
              <w:left w:val="nil"/>
              <w:bottom w:val="single" w:color="auto" w:sz="4" w:space="0"/>
              <w:right w:val="single" w:color="000000" w:sz="8" w:space="0"/>
            </w:tcBorders>
            <w:noWrap w:val="0"/>
            <w:tcMar>
              <w:top w:w="0" w:type="dxa"/>
              <w:left w:w="108" w:type="dxa"/>
              <w:bottom w:w="0" w:type="dxa"/>
              <w:right w:w="108" w:type="dxa"/>
            </w:tcMar>
            <w:vAlign w:val="center"/>
          </w:tcPr>
          <w:p w14:paraId="6A045C42">
            <w:pPr>
              <w:keepNext w:val="0"/>
              <w:keepLines w:val="0"/>
              <w:pageBreakBefore w:val="0"/>
              <w:widowControl/>
              <w:kinsoku/>
              <w:wordWrap/>
              <w:overflowPunct/>
              <w:topLinePunct w:val="0"/>
              <w:autoSpaceDE/>
              <w:autoSpaceDN/>
              <w:bidi w:val="0"/>
              <w:adjustRightInd w:val="0"/>
              <w:snapToGrid w:val="0"/>
              <w:spacing w:line="560" w:lineRule="exact"/>
              <w:ind w:right="0" w:firstLine="0" w:firstLineChars="0"/>
              <w:jc w:val="center"/>
              <w:textAlignment w:val="auto"/>
              <w:rPr>
                <w:rFonts w:hint="default" w:ascii="Times New Roman" w:hAnsi="Times New Roman" w:eastAsia="仿宋_GB2312" w:cs="Times New Roman"/>
                <w:color w:val="222222"/>
                <w:kern w:val="0"/>
                <w:sz w:val="24"/>
                <w:szCs w:val="24"/>
                <w:highlight w:val="none"/>
                <w:lang w:val="en-US" w:eastAsia="zh-CN"/>
              </w:rPr>
            </w:pPr>
            <w:r>
              <w:rPr>
                <w:rFonts w:hint="default" w:ascii="Times New Roman" w:hAnsi="Times New Roman" w:cs="Times New Roman"/>
                <w:color w:val="222222"/>
                <w:kern w:val="0"/>
                <w:sz w:val="24"/>
                <w:szCs w:val="24"/>
                <w:highlight w:val="none"/>
                <w:lang w:val="en-US" w:eastAsia="zh-CN"/>
              </w:rPr>
              <w:t>98.35</w:t>
            </w:r>
          </w:p>
        </w:tc>
      </w:tr>
      <w:tr w14:paraId="7E03B0B1">
        <w:tblPrEx>
          <w:tblCellMar>
            <w:top w:w="0" w:type="dxa"/>
            <w:left w:w="0" w:type="dxa"/>
            <w:bottom w:w="0" w:type="dxa"/>
            <w:right w:w="0" w:type="dxa"/>
          </w:tblCellMar>
        </w:tblPrEx>
        <w:trPr>
          <w:trHeight w:val="535" w:hRule="atLeast"/>
          <w:jc w:val="center"/>
        </w:trPr>
        <w:tc>
          <w:tcPr>
            <w:tcW w:w="2602" w:type="dxa"/>
            <w:tcBorders>
              <w:top w:val="single" w:color="auto" w:sz="4" w:space="0"/>
              <w:left w:val="single" w:color="auto" w:sz="4" w:space="0"/>
              <w:bottom w:val="single" w:color="auto" w:sz="4" w:space="0"/>
              <w:right w:val="single" w:color="000000" w:sz="8" w:space="0"/>
            </w:tcBorders>
            <w:noWrap w:val="0"/>
            <w:tcMar>
              <w:top w:w="0" w:type="dxa"/>
              <w:left w:w="108" w:type="dxa"/>
              <w:bottom w:w="0" w:type="dxa"/>
              <w:right w:w="108" w:type="dxa"/>
            </w:tcMar>
            <w:vAlign w:val="center"/>
          </w:tcPr>
          <w:p w14:paraId="32EDBE75">
            <w:pPr>
              <w:keepNext w:val="0"/>
              <w:keepLines w:val="0"/>
              <w:pageBreakBefore w:val="0"/>
              <w:widowControl/>
              <w:kinsoku/>
              <w:wordWrap/>
              <w:overflowPunct/>
              <w:topLinePunct w:val="0"/>
              <w:autoSpaceDE/>
              <w:autoSpaceDN/>
              <w:bidi w:val="0"/>
              <w:adjustRightInd w:val="0"/>
              <w:snapToGrid w:val="0"/>
              <w:spacing w:line="560" w:lineRule="exact"/>
              <w:ind w:right="0" w:firstLine="0" w:firstLineChars="0"/>
              <w:jc w:val="both"/>
              <w:textAlignment w:val="auto"/>
              <w:rPr>
                <w:rFonts w:hint="default" w:ascii="Times New Roman" w:hAnsi="Times New Roman" w:eastAsia="仿宋_GB2312" w:cs="Times New Roman"/>
                <w:color w:val="222222"/>
                <w:kern w:val="0"/>
                <w:sz w:val="24"/>
                <w:szCs w:val="24"/>
                <w:highlight w:val="none"/>
              </w:rPr>
            </w:pPr>
            <w:r>
              <w:rPr>
                <w:rFonts w:hint="default" w:ascii="Times New Roman" w:hAnsi="Times New Roman" w:eastAsia="仿宋_GB2312" w:cs="Times New Roman"/>
                <w:bCs/>
                <w:color w:val="222222"/>
                <w:kern w:val="0"/>
                <w:sz w:val="24"/>
                <w:szCs w:val="24"/>
                <w:highlight w:val="none"/>
              </w:rPr>
              <w:t>对个人和家庭补助</w:t>
            </w:r>
          </w:p>
        </w:tc>
        <w:tc>
          <w:tcPr>
            <w:tcW w:w="1969" w:type="dxa"/>
            <w:tcBorders>
              <w:top w:val="single" w:color="auto" w:sz="4" w:space="0"/>
              <w:left w:val="nil"/>
              <w:bottom w:val="single" w:color="auto" w:sz="4" w:space="0"/>
              <w:right w:val="single" w:color="000000" w:sz="8" w:space="0"/>
            </w:tcBorders>
            <w:noWrap w:val="0"/>
            <w:tcMar>
              <w:top w:w="0" w:type="dxa"/>
              <w:left w:w="108" w:type="dxa"/>
              <w:bottom w:w="0" w:type="dxa"/>
              <w:right w:w="108" w:type="dxa"/>
            </w:tcMar>
            <w:vAlign w:val="center"/>
          </w:tcPr>
          <w:p w14:paraId="0D60A09C">
            <w:pPr>
              <w:keepNext w:val="0"/>
              <w:keepLines w:val="0"/>
              <w:pageBreakBefore w:val="0"/>
              <w:widowControl/>
              <w:kinsoku/>
              <w:wordWrap/>
              <w:overflowPunct/>
              <w:topLinePunct w:val="0"/>
              <w:autoSpaceDE/>
              <w:autoSpaceDN/>
              <w:bidi w:val="0"/>
              <w:adjustRightInd w:val="0"/>
              <w:snapToGrid w:val="0"/>
              <w:spacing w:line="560" w:lineRule="exact"/>
              <w:ind w:right="0" w:rightChars="0" w:firstLine="0" w:firstLineChars="0"/>
              <w:jc w:val="center"/>
              <w:textAlignment w:val="auto"/>
              <w:rPr>
                <w:rFonts w:hint="default" w:ascii="Times New Roman" w:hAnsi="Times New Roman" w:eastAsia="仿宋_GB2312" w:cs="Times New Roman"/>
                <w:kern w:val="0"/>
                <w:sz w:val="24"/>
                <w:szCs w:val="24"/>
                <w:highlight w:val="none"/>
                <w:lang w:val="en-US" w:eastAsia="zh-CN"/>
              </w:rPr>
            </w:pPr>
            <w:r>
              <w:rPr>
                <w:rFonts w:hint="default" w:ascii="Times New Roman" w:hAnsi="Times New Roman" w:cs="Times New Roman"/>
                <w:kern w:val="0"/>
                <w:sz w:val="24"/>
                <w:szCs w:val="24"/>
                <w:highlight w:val="none"/>
                <w:lang w:val="en-US" w:eastAsia="zh-CN"/>
              </w:rPr>
              <w:t>29.63</w:t>
            </w:r>
          </w:p>
        </w:tc>
        <w:tc>
          <w:tcPr>
            <w:tcW w:w="1978" w:type="dxa"/>
            <w:tcBorders>
              <w:top w:val="single" w:color="auto" w:sz="4" w:space="0"/>
              <w:left w:val="nil"/>
              <w:bottom w:val="single" w:color="auto" w:sz="4" w:space="0"/>
              <w:right w:val="single" w:color="000000" w:sz="8" w:space="0"/>
            </w:tcBorders>
            <w:noWrap w:val="0"/>
            <w:tcMar>
              <w:top w:w="0" w:type="dxa"/>
              <w:left w:w="108" w:type="dxa"/>
              <w:bottom w:w="0" w:type="dxa"/>
              <w:right w:w="108" w:type="dxa"/>
            </w:tcMar>
            <w:vAlign w:val="center"/>
          </w:tcPr>
          <w:p w14:paraId="6E6B1BB0">
            <w:pPr>
              <w:keepNext w:val="0"/>
              <w:keepLines w:val="0"/>
              <w:pageBreakBefore w:val="0"/>
              <w:widowControl/>
              <w:kinsoku/>
              <w:wordWrap/>
              <w:overflowPunct/>
              <w:topLinePunct w:val="0"/>
              <w:autoSpaceDE/>
              <w:autoSpaceDN/>
              <w:bidi w:val="0"/>
              <w:adjustRightInd w:val="0"/>
              <w:snapToGrid w:val="0"/>
              <w:spacing w:line="560" w:lineRule="exact"/>
              <w:ind w:right="0" w:firstLine="0" w:firstLineChars="0"/>
              <w:jc w:val="center"/>
              <w:textAlignment w:val="auto"/>
              <w:rPr>
                <w:rFonts w:hint="default" w:ascii="Times New Roman" w:hAnsi="Times New Roman" w:eastAsia="仿宋_GB2312" w:cs="Times New Roman"/>
                <w:color w:val="222222"/>
                <w:kern w:val="0"/>
                <w:sz w:val="24"/>
                <w:szCs w:val="24"/>
                <w:highlight w:val="none"/>
                <w:lang w:val="en-US" w:eastAsia="zh-CN"/>
              </w:rPr>
            </w:pPr>
            <w:r>
              <w:rPr>
                <w:rFonts w:hint="default" w:ascii="Times New Roman" w:hAnsi="Times New Roman" w:cs="Times New Roman"/>
                <w:color w:val="222222"/>
                <w:kern w:val="0"/>
                <w:sz w:val="24"/>
                <w:szCs w:val="24"/>
                <w:highlight w:val="none"/>
                <w:lang w:val="en-US" w:eastAsia="zh-CN"/>
              </w:rPr>
              <w:t>14.3</w:t>
            </w:r>
          </w:p>
        </w:tc>
        <w:tc>
          <w:tcPr>
            <w:tcW w:w="1979" w:type="dxa"/>
            <w:tcBorders>
              <w:top w:val="single" w:color="auto" w:sz="4" w:space="0"/>
              <w:left w:val="nil"/>
              <w:bottom w:val="single" w:color="auto" w:sz="4" w:space="0"/>
              <w:right w:val="single" w:color="auto" w:sz="4" w:space="0"/>
            </w:tcBorders>
            <w:noWrap w:val="0"/>
            <w:tcMar>
              <w:top w:w="0" w:type="dxa"/>
              <w:left w:w="108" w:type="dxa"/>
              <w:bottom w:w="0" w:type="dxa"/>
              <w:right w:w="108" w:type="dxa"/>
            </w:tcMar>
            <w:vAlign w:val="center"/>
          </w:tcPr>
          <w:p w14:paraId="1B52006F">
            <w:pPr>
              <w:keepNext w:val="0"/>
              <w:keepLines w:val="0"/>
              <w:pageBreakBefore w:val="0"/>
              <w:widowControl/>
              <w:kinsoku/>
              <w:wordWrap/>
              <w:overflowPunct/>
              <w:topLinePunct w:val="0"/>
              <w:autoSpaceDE/>
              <w:autoSpaceDN/>
              <w:bidi w:val="0"/>
              <w:adjustRightInd w:val="0"/>
              <w:snapToGrid w:val="0"/>
              <w:spacing w:line="560" w:lineRule="exact"/>
              <w:ind w:right="0" w:firstLine="0" w:firstLineChars="0"/>
              <w:jc w:val="center"/>
              <w:textAlignment w:val="auto"/>
              <w:rPr>
                <w:rFonts w:hint="default" w:ascii="Times New Roman" w:hAnsi="Times New Roman" w:eastAsia="仿宋_GB2312" w:cs="Times New Roman"/>
                <w:color w:val="222222"/>
                <w:kern w:val="0"/>
                <w:sz w:val="24"/>
                <w:szCs w:val="24"/>
                <w:highlight w:val="none"/>
                <w:lang w:val="en-US" w:eastAsia="zh-CN"/>
              </w:rPr>
            </w:pPr>
            <w:r>
              <w:rPr>
                <w:rFonts w:hint="default" w:ascii="Times New Roman" w:hAnsi="Times New Roman" w:cs="Times New Roman"/>
                <w:color w:val="222222"/>
                <w:kern w:val="0"/>
                <w:sz w:val="24"/>
                <w:szCs w:val="24"/>
                <w:highlight w:val="none"/>
                <w:lang w:val="en-US" w:eastAsia="zh-CN"/>
              </w:rPr>
              <w:t>43.93</w:t>
            </w:r>
          </w:p>
        </w:tc>
      </w:tr>
      <w:tr w14:paraId="012ED836">
        <w:tblPrEx>
          <w:tblCellMar>
            <w:top w:w="0" w:type="dxa"/>
            <w:left w:w="0" w:type="dxa"/>
            <w:bottom w:w="0" w:type="dxa"/>
            <w:right w:w="0" w:type="dxa"/>
          </w:tblCellMar>
        </w:tblPrEx>
        <w:trPr>
          <w:trHeight w:val="510" w:hRule="atLeast"/>
          <w:jc w:val="center"/>
        </w:trPr>
        <w:tc>
          <w:tcPr>
            <w:tcW w:w="2602" w:type="dxa"/>
            <w:tcBorders>
              <w:top w:val="single" w:color="auto" w:sz="4" w:space="0"/>
              <w:left w:val="single" w:color="auto" w:sz="4" w:space="0"/>
              <w:bottom w:val="single" w:color="auto" w:sz="4" w:space="0"/>
              <w:right w:val="single" w:color="000000" w:sz="8" w:space="0"/>
            </w:tcBorders>
            <w:noWrap w:val="0"/>
            <w:tcMar>
              <w:top w:w="0" w:type="dxa"/>
              <w:left w:w="108" w:type="dxa"/>
              <w:bottom w:w="0" w:type="dxa"/>
              <w:right w:w="108" w:type="dxa"/>
            </w:tcMar>
            <w:vAlign w:val="center"/>
          </w:tcPr>
          <w:p w14:paraId="1D53BA05">
            <w:pPr>
              <w:keepNext w:val="0"/>
              <w:keepLines w:val="0"/>
              <w:pageBreakBefore w:val="0"/>
              <w:widowControl/>
              <w:kinsoku/>
              <w:wordWrap/>
              <w:overflowPunct/>
              <w:topLinePunct w:val="0"/>
              <w:autoSpaceDE/>
              <w:autoSpaceDN/>
              <w:bidi w:val="0"/>
              <w:adjustRightInd w:val="0"/>
              <w:snapToGrid w:val="0"/>
              <w:spacing w:line="560" w:lineRule="exact"/>
              <w:ind w:right="0" w:firstLine="0" w:firstLineChars="0"/>
              <w:jc w:val="both"/>
              <w:textAlignment w:val="auto"/>
              <w:rPr>
                <w:rFonts w:hint="default" w:ascii="Times New Roman" w:hAnsi="Times New Roman" w:eastAsia="仿宋_GB2312" w:cs="Times New Roman"/>
                <w:bCs/>
                <w:color w:val="222222"/>
                <w:kern w:val="0"/>
                <w:sz w:val="24"/>
                <w:szCs w:val="24"/>
                <w:highlight w:val="none"/>
              </w:rPr>
            </w:pPr>
            <w:r>
              <w:rPr>
                <w:rFonts w:hint="default" w:ascii="Times New Roman" w:hAnsi="Times New Roman" w:eastAsia="仿宋_GB2312" w:cs="Times New Roman"/>
                <w:bCs/>
                <w:color w:val="222222"/>
                <w:kern w:val="0"/>
                <w:sz w:val="24"/>
                <w:szCs w:val="24"/>
                <w:highlight w:val="none"/>
              </w:rPr>
              <w:t>其他资本性支出</w:t>
            </w:r>
          </w:p>
        </w:tc>
        <w:tc>
          <w:tcPr>
            <w:tcW w:w="1969" w:type="dxa"/>
            <w:tcBorders>
              <w:top w:val="single" w:color="auto" w:sz="4" w:space="0"/>
              <w:left w:val="nil"/>
              <w:bottom w:val="single" w:color="auto" w:sz="4" w:space="0"/>
              <w:right w:val="single" w:color="000000" w:sz="8" w:space="0"/>
            </w:tcBorders>
            <w:noWrap w:val="0"/>
            <w:tcMar>
              <w:top w:w="0" w:type="dxa"/>
              <w:left w:w="108" w:type="dxa"/>
              <w:bottom w:w="0" w:type="dxa"/>
              <w:right w:w="108" w:type="dxa"/>
            </w:tcMar>
            <w:vAlign w:val="center"/>
          </w:tcPr>
          <w:p w14:paraId="034F0DAE">
            <w:pPr>
              <w:keepNext w:val="0"/>
              <w:keepLines w:val="0"/>
              <w:pageBreakBefore w:val="0"/>
              <w:widowControl/>
              <w:kinsoku/>
              <w:wordWrap/>
              <w:overflowPunct/>
              <w:topLinePunct w:val="0"/>
              <w:autoSpaceDE/>
              <w:autoSpaceDN/>
              <w:bidi w:val="0"/>
              <w:adjustRightInd w:val="0"/>
              <w:snapToGrid w:val="0"/>
              <w:spacing w:line="560" w:lineRule="exact"/>
              <w:ind w:right="0" w:firstLine="0" w:firstLineChars="0"/>
              <w:jc w:val="center"/>
              <w:textAlignment w:val="auto"/>
              <w:rPr>
                <w:rFonts w:hint="default" w:ascii="Times New Roman" w:hAnsi="Times New Roman" w:eastAsia="仿宋_GB2312" w:cs="Times New Roman"/>
                <w:kern w:val="0"/>
                <w:sz w:val="24"/>
                <w:szCs w:val="24"/>
                <w:highlight w:val="none"/>
                <w:lang w:val="en-US" w:eastAsia="zh-CN"/>
              </w:rPr>
            </w:pPr>
          </w:p>
        </w:tc>
        <w:tc>
          <w:tcPr>
            <w:tcW w:w="1978" w:type="dxa"/>
            <w:tcBorders>
              <w:top w:val="single" w:color="auto" w:sz="4" w:space="0"/>
              <w:left w:val="nil"/>
              <w:bottom w:val="single" w:color="auto" w:sz="4" w:space="0"/>
              <w:right w:val="single" w:color="000000" w:sz="8" w:space="0"/>
            </w:tcBorders>
            <w:noWrap w:val="0"/>
            <w:tcMar>
              <w:top w:w="0" w:type="dxa"/>
              <w:left w:w="108" w:type="dxa"/>
              <w:bottom w:w="0" w:type="dxa"/>
              <w:right w:w="108" w:type="dxa"/>
            </w:tcMar>
            <w:vAlign w:val="center"/>
          </w:tcPr>
          <w:p w14:paraId="6CB3F656">
            <w:pPr>
              <w:keepNext w:val="0"/>
              <w:keepLines w:val="0"/>
              <w:pageBreakBefore w:val="0"/>
              <w:widowControl/>
              <w:kinsoku/>
              <w:wordWrap/>
              <w:overflowPunct/>
              <w:topLinePunct w:val="0"/>
              <w:autoSpaceDE/>
              <w:autoSpaceDN/>
              <w:bidi w:val="0"/>
              <w:adjustRightInd w:val="0"/>
              <w:snapToGrid w:val="0"/>
              <w:spacing w:line="560" w:lineRule="exact"/>
              <w:ind w:right="0" w:firstLine="0" w:firstLineChars="0"/>
              <w:jc w:val="center"/>
              <w:textAlignment w:val="auto"/>
              <w:rPr>
                <w:rFonts w:hint="default" w:ascii="Times New Roman" w:hAnsi="Times New Roman" w:eastAsia="仿宋_GB2312" w:cs="Times New Roman"/>
                <w:color w:val="222222"/>
                <w:kern w:val="0"/>
                <w:sz w:val="24"/>
                <w:szCs w:val="24"/>
                <w:highlight w:val="none"/>
                <w:lang w:val="en-US" w:eastAsia="zh-CN"/>
              </w:rPr>
            </w:pPr>
            <w:r>
              <w:rPr>
                <w:rFonts w:hint="default" w:ascii="Times New Roman" w:hAnsi="Times New Roman" w:cs="Times New Roman"/>
                <w:color w:val="222222"/>
                <w:kern w:val="0"/>
                <w:sz w:val="24"/>
                <w:szCs w:val="24"/>
                <w:highlight w:val="none"/>
                <w:lang w:val="en-US" w:eastAsia="zh-CN"/>
              </w:rPr>
              <w:t>1.05</w:t>
            </w:r>
          </w:p>
        </w:tc>
        <w:tc>
          <w:tcPr>
            <w:tcW w:w="1979" w:type="dxa"/>
            <w:tcBorders>
              <w:top w:val="single" w:color="auto" w:sz="4" w:space="0"/>
              <w:left w:val="nil"/>
              <w:bottom w:val="single" w:color="auto" w:sz="4" w:space="0"/>
              <w:right w:val="single" w:color="auto" w:sz="4" w:space="0"/>
            </w:tcBorders>
            <w:noWrap w:val="0"/>
            <w:tcMar>
              <w:top w:w="0" w:type="dxa"/>
              <w:left w:w="108" w:type="dxa"/>
              <w:bottom w:w="0" w:type="dxa"/>
              <w:right w:w="108" w:type="dxa"/>
            </w:tcMar>
            <w:vAlign w:val="center"/>
          </w:tcPr>
          <w:p w14:paraId="46420EE7">
            <w:pPr>
              <w:keepNext w:val="0"/>
              <w:keepLines w:val="0"/>
              <w:pageBreakBefore w:val="0"/>
              <w:widowControl/>
              <w:kinsoku/>
              <w:wordWrap/>
              <w:overflowPunct/>
              <w:topLinePunct w:val="0"/>
              <w:autoSpaceDE/>
              <w:autoSpaceDN/>
              <w:bidi w:val="0"/>
              <w:adjustRightInd w:val="0"/>
              <w:snapToGrid w:val="0"/>
              <w:spacing w:line="560" w:lineRule="exact"/>
              <w:ind w:right="0" w:firstLine="0" w:firstLineChars="0"/>
              <w:jc w:val="center"/>
              <w:textAlignment w:val="auto"/>
              <w:rPr>
                <w:rFonts w:hint="default" w:ascii="Times New Roman" w:hAnsi="Times New Roman" w:eastAsia="仿宋_GB2312" w:cs="Times New Roman"/>
                <w:color w:val="222222"/>
                <w:kern w:val="0"/>
                <w:sz w:val="24"/>
                <w:szCs w:val="24"/>
                <w:highlight w:val="none"/>
                <w:lang w:val="en-US" w:eastAsia="zh-CN"/>
              </w:rPr>
            </w:pPr>
            <w:r>
              <w:rPr>
                <w:rFonts w:hint="default" w:ascii="Times New Roman" w:hAnsi="Times New Roman" w:cs="Times New Roman"/>
                <w:color w:val="222222"/>
                <w:kern w:val="0"/>
                <w:sz w:val="24"/>
                <w:szCs w:val="24"/>
                <w:highlight w:val="none"/>
                <w:lang w:val="en-US" w:eastAsia="zh-CN"/>
              </w:rPr>
              <w:t>1.05</w:t>
            </w:r>
          </w:p>
        </w:tc>
      </w:tr>
    </w:tbl>
    <w:p w14:paraId="3B6EEBDD">
      <w:pPr>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textAlignment w:val="auto"/>
        <w:outlineLvl w:val="0"/>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从整体情况来看，市直机关工委基本按照年初预算进行部门整体支出。在支出过程中，能遵守各项规章制度，厉行节约，严格控制费用开支。增加的预算调整，绝大部分为年中下达的增人增资、绩效奖的预算、退休老干部去世丧葬抚恤费。</w:t>
      </w:r>
    </w:p>
    <w:p w14:paraId="6DD5E16C">
      <w:pPr>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textAlignment w:val="auto"/>
        <w:outlineLvl w:val="0"/>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2025年初市财政批复“三公”经费预算数为5万元，其中公务接待费0.5万元、公务用车购置及运行费4.5万元。全年“三公”经费完成0.9万元，比上年1.47万元减少0.57万元，下降38.78%</w:t>
      </w:r>
      <w:r>
        <w:rPr>
          <w:rFonts w:hint="default" w:ascii="Times New Roman" w:hAnsi="Times New Roman" w:eastAsia="方正仿宋_GBK" w:cs="Times New Roman"/>
          <w:color w:val="auto"/>
          <w:sz w:val="32"/>
          <w:szCs w:val="32"/>
          <w:highlight w:val="none"/>
          <w:lang w:val="zh-CN" w:eastAsia="zh-CN"/>
        </w:rPr>
        <w:t>。其中：公务接待费</w:t>
      </w:r>
      <w:r>
        <w:rPr>
          <w:rFonts w:hint="default" w:ascii="Times New Roman" w:hAnsi="Times New Roman" w:eastAsia="方正仿宋_GBK" w:cs="Times New Roman"/>
          <w:color w:val="auto"/>
          <w:sz w:val="32"/>
          <w:szCs w:val="32"/>
          <w:highlight w:val="none"/>
          <w:lang w:val="en-US" w:eastAsia="zh-CN"/>
        </w:rPr>
        <w:t>完成0万元，比上年0.23万元减少0.23万元，降低100%，主要原因是：2025年严格执行公务接待规定要求，同城不接待，同系统不接待</w:t>
      </w:r>
      <w:r>
        <w:rPr>
          <w:rFonts w:hint="default" w:ascii="Times New Roman" w:hAnsi="Times New Roman" w:eastAsia="方正仿宋_GBK" w:cs="Times New Roman"/>
          <w:color w:val="auto"/>
          <w:sz w:val="32"/>
          <w:szCs w:val="32"/>
          <w:highlight w:val="none"/>
          <w:lang w:val="zh-CN" w:eastAsia="zh-CN"/>
        </w:rPr>
        <w:t>；公务用车购置及运行维护费</w:t>
      </w:r>
      <w:r>
        <w:rPr>
          <w:rFonts w:hint="default" w:ascii="Times New Roman" w:hAnsi="Times New Roman" w:eastAsia="方正仿宋_GBK" w:cs="Times New Roman"/>
          <w:color w:val="auto"/>
          <w:sz w:val="32"/>
          <w:szCs w:val="32"/>
          <w:highlight w:val="none"/>
          <w:lang w:val="en-US" w:eastAsia="zh-CN"/>
        </w:rPr>
        <w:t>完成0.9万元，比上年1.24万元减少0.34万元，增长27.4%，其中：公务用车购置费0万元，与去年持平。主要原因是随着司勤人员退休，公务车的使用减少，将逐步启动公务车处置程序。</w:t>
      </w:r>
    </w:p>
    <w:p w14:paraId="221815A3">
      <w:pPr>
        <w:pStyle w:val="10"/>
        <w:keepNext w:val="0"/>
        <w:keepLines w:val="0"/>
        <w:pageBreakBefore w:val="0"/>
        <w:kinsoku/>
        <w:wordWrap/>
        <w:overflowPunct/>
        <w:topLinePunct w:val="0"/>
        <w:autoSpaceDE/>
        <w:autoSpaceDN/>
        <w:bidi w:val="0"/>
        <w:adjustRightInd w:val="0"/>
        <w:snapToGrid w:val="0"/>
        <w:spacing w:line="560" w:lineRule="exact"/>
        <w:ind w:firstLine="634"/>
        <w:textAlignment w:val="auto"/>
        <w:rPr>
          <w:rFonts w:hint="default" w:ascii="Times New Roman" w:hAnsi="Times New Roman" w:eastAsia="方正楷体_GBK" w:cs="Times New Roman"/>
          <w:b w:val="0"/>
          <w:bCs/>
          <w:szCs w:val="32"/>
        </w:rPr>
      </w:pPr>
      <w:r>
        <w:rPr>
          <w:rFonts w:hint="default" w:ascii="Times New Roman" w:hAnsi="Times New Roman" w:eastAsia="方正楷体_GBK" w:cs="Times New Roman"/>
          <w:b w:val="0"/>
          <w:bCs/>
          <w:szCs w:val="32"/>
        </w:rPr>
        <w:t>（二）项目支出情况</w:t>
      </w:r>
    </w:p>
    <w:p w14:paraId="407E6B60">
      <w:pPr>
        <w:keepNext w:val="0"/>
        <w:keepLines w:val="0"/>
        <w:pageBreakBefore w:val="0"/>
        <w:kinsoku/>
        <w:wordWrap/>
        <w:overflowPunct/>
        <w:topLinePunct w:val="0"/>
        <w:autoSpaceDE/>
        <w:autoSpaceDN/>
        <w:bidi w:val="0"/>
        <w:adjustRightInd w:val="0"/>
        <w:snapToGrid w:val="0"/>
        <w:spacing w:line="560" w:lineRule="exact"/>
        <w:ind w:left="0" w:right="0" w:firstLine="602" w:firstLineChars="200"/>
        <w:jc w:val="center"/>
        <w:textAlignment w:val="auto"/>
        <w:rPr>
          <w:rFonts w:hint="default" w:ascii="Times New Roman" w:hAnsi="Times New Roman" w:eastAsia="仿宋_GB2312" w:cs="Times New Roman"/>
          <w:b/>
          <w:bCs w:val="0"/>
          <w:sz w:val="30"/>
          <w:szCs w:val="30"/>
          <w:highlight w:val="none"/>
        </w:rPr>
      </w:pPr>
      <w:r>
        <w:rPr>
          <w:rFonts w:hint="default" w:ascii="Times New Roman" w:hAnsi="Times New Roman" w:cs="Times New Roman"/>
          <w:b/>
          <w:bCs w:val="0"/>
          <w:sz w:val="30"/>
          <w:szCs w:val="30"/>
          <w:highlight w:val="none"/>
          <w:lang w:eastAsia="zh-CN"/>
        </w:rPr>
        <w:t>202</w:t>
      </w:r>
      <w:r>
        <w:rPr>
          <w:rFonts w:hint="default" w:ascii="Times New Roman" w:hAnsi="Times New Roman" w:cs="Times New Roman"/>
          <w:b/>
          <w:bCs w:val="0"/>
          <w:sz w:val="30"/>
          <w:szCs w:val="30"/>
          <w:highlight w:val="none"/>
          <w:lang w:val="en-US" w:eastAsia="zh-CN"/>
        </w:rPr>
        <w:t>5</w:t>
      </w:r>
      <w:r>
        <w:rPr>
          <w:rFonts w:hint="default" w:ascii="Times New Roman" w:hAnsi="Times New Roman" w:eastAsia="仿宋_GB2312" w:cs="Times New Roman"/>
          <w:b/>
          <w:bCs w:val="0"/>
          <w:sz w:val="30"/>
          <w:szCs w:val="30"/>
          <w:highlight w:val="none"/>
          <w:lang w:eastAsia="zh-CN"/>
        </w:rPr>
        <w:t>年</w:t>
      </w:r>
      <w:r>
        <w:rPr>
          <w:rFonts w:hint="default" w:ascii="Times New Roman" w:hAnsi="Times New Roman" w:eastAsia="仿宋_GB2312" w:cs="Times New Roman"/>
          <w:b/>
          <w:bCs w:val="0"/>
          <w:sz w:val="30"/>
          <w:szCs w:val="30"/>
          <w:highlight w:val="none"/>
        </w:rPr>
        <w:t>度部门项目支出情况</w:t>
      </w:r>
    </w:p>
    <w:p w14:paraId="4FAC47FD">
      <w:pPr>
        <w:keepNext w:val="0"/>
        <w:keepLines w:val="0"/>
        <w:pageBreakBefore w:val="0"/>
        <w:widowControl/>
        <w:kinsoku/>
        <w:wordWrap/>
        <w:overflowPunct/>
        <w:topLinePunct w:val="0"/>
        <w:autoSpaceDE/>
        <w:autoSpaceDN/>
        <w:bidi w:val="0"/>
        <w:adjustRightInd w:val="0"/>
        <w:snapToGrid w:val="0"/>
        <w:spacing w:line="560" w:lineRule="exact"/>
        <w:ind w:left="0" w:right="0" w:firstLine="6300" w:firstLineChars="2100"/>
        <w:textAlignment w:val="auto"/>
        <w:rPr>
          <w:rFonts w:hint="default" w:ascii="Times New Roman" w:hAnsi="Times New Roman" w:eastAsia="仿宋_GB2312" w:cs="Times New Roman"/>
          <w:color w:val="auto"/>
          <w:sz w:val="30"/>
          <w:szCs w:val="30"/>
          <w:highlight w:val="none"/>
        </w:rPr>
      </w:pPr>
      <w:r>
        <w:rPr>
          <w:rFonts w:hint="default" w:ascii="Times New Roman" w:hAnsi="Times New Roman" w:eastAsia="仿宋_GB2312" w:cs="Times New Roman"/>
          <w:color w:val="auto"/>
          <w:sz w:val="30"/>
          <w:szCs w:val="30"/>
          <w:highlight w:val="none"/>
        </w:rPr>
        <w:t>金额单位：万元</w:t>
      </w:r>
    </w:p>
    <w:tbl>
      <w:tblPr>
        <w:tblStyle w:val="6"/>
        <w:tblW w:w="0" w:type="auto"/>
        <w:jc w:val="center"/>
        <w:tblLayout w:type="fixed"/>
        <w:tblCellMar>
          <w:top w:w="0" w:type="dxa"/>
          <w:left w:w="0" w:type="dxa"/>
          <w:bottom w:w="0" w:type="dxa"/>
          <w:right w:w="0" w:type="dxa"/>
        </w:tblCellMar>
      </w:tblPr>
      <w:tblGrid>
        <w:gridCol w:w="2867"/>
        <w:gridCol w:w="1645"/>
        <w:gridCol w:w="2007"/>
        <w:gridCol w:w="2009"/>
      </w:tblGrid>
      <w:tr w14:paraId="4E0A53EB">
        <w:tblPrEx>
          <w:tblCellMar>
            <w:top w:w="0" w:type="dxa"/>
            <w:left w:w="0" w:type="dxa"/>
            <w:bottom w:w="0" w:type="dxa"/>
            <w:right w:w="0" w:type="dxa"/>
          </w:tblCellMar>
        </w:tblPrEx>
        <w:trPr>
          <w:trHeight w:val="510" w:hRule="atLeast"/>
          <w:jc w:val="center"/>
        </w:trPr>
        <w:tc>
          <w:tcPr>
            <w:tcW w:w="2867" w:type="dxa"/>
            <w:tcBorders>
              <w:top w:val="single" w:color="000000" w:sz="8" w:space="0"/>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2BCC22E2">
            <w:pPr>
              <w:keepNext w:val="0"/>
              <w:keepLines w:val="0"/>
              <w:pageBreakBefore w:val="0"/>
              <w:widowControl/>
              <w:kinsoku/>
              <w:wordWrap/>
              <w:overflowPunct/>
              <w:topLinePunct w:val="0"/>
              <w:autoSpaceDE/>
              <w:autoSpaceDN/>
              <w:bidi w:val="0"/>
              <w:adjustRightInd w:val="0"/>
              <w:snapToGrid w:val="0"/>
              <w:spacing w:line="560" w:lineRule="exact"/>
              <w:ind w:right="0" w:firstLine="0" w:firstLineChars="0"/>
              <w:jc w:val="both"/>
              <w:textAlignment w:val="auto"/>
              <w:rPr>
                <w:rFonts w:hint="default" w:ascii="Times New Roman" w:hAnsi="Times New Roman" w:eastAsia="仿宋_GB2312" w:cs="Times New Roman"/>
                <w:color w:val="222222"/>
                <w:kern w:val="0"/>
                <w:sz w:val="28"/>
                <w:szCs w:val="28"/>
                <w:highlight w:val="none"/>
              </w:rPr>
            </w:pPr>
            <w:r>
              <w:rPr>
                <w:rFonts w:hint="default" w:ascii="Times New Roman" w:hAnsi="Times New Roman" w:eastAsia="仿宋_GB2312" w:cs="Times New Roman"/>
                <w:bCs/>
                <w:color w:val="222222"/>
                <w:kern w:val="0"/>
                <w:sz w:val="28"/>
                <w:szCs w:val="28"/>
                <w:highlight w:val="none"/>
              </w:rPr>
              <w:t>预算项目</w:t>
            </w:r>
          </w:p>
        </w:tc>
        <w:tc>
          <w:tcPr>
            <w:tcW w:w="1645" w:type="dxa"/>
            <w:tcBorders>
              <w:top w:val="single" w:color="000000" w:sz="8" w:space="0"/>
              <w:left w:val="nil"/>
              <w:bottom w:val="single" w:color="000000" w:sz="8" w:space="0"/>
              <w:right w:val="single" w:color="000000" w:sz="8" w:space="0"/>
            </w:tcBorders>
            <w:noWrap w:val="0"/>
            <w:tcMar>
              <w:top w:w="0" w:type="dxa"/>
              <w:left w:w="108" w:type="dxa"/>
              <w:bottom w:w="0" w:type="dxa"/>
              <w:right w:w="108" w:type="dxa"/>
            </w:tcMar>
            <w:vAlign w:val="center"/>
          </w:tcPr>
          <w:p w14:paraId="6FEA399F">
            <w:pPr>
              <w:keepNext w:val="0"/>
              <w:keepLines w:val="0"/>
              <w:pageBreakBefore w:val="0"/>
              <w:widowControl/>
              <w:kinsoku/>
              <w:wordWrap/>
              <w:overflowPunct/>
              <w:topLinePunct w:val="0"/>
              <w:autoSpaceDE/>
              <w:autoSpaceDN/>
              <w:bidi w:val="0"/>
              <w:adjustRightInd w:val="0"/>
              <w:snapToGrid w:val="0"/>
              <w:spacing w:line="560" w:lineRule="exact"/>
              <w:ind w:right="0" w:firstLine="0" w:firstLineChars="0"/>
              <w:jc w:val="both"/>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bCs/>
                <w:kern w:val="0"/>
                <w:sz w:val="28"/>
                <w:szCs w:val="28"/>
                <w:highlight w:val="none"/>
              </w:rPr>
              <w:t>本年预算</w:t>
            </w:r>
          </w:p>
        </w:tc>
        <w:tc>
          <w:tcPr>
            <w:tcW w:w="2007" w:type="dxa"/>
            <w:tcBorders>
              <w:top w:val="single" w:color="000000" w:sz="8" w:space="0"/>
              <w:left w:val="nil"/>
              <w:bottom w:val="single" w:color="000000" w:sz="8" w:space="0"/>
              <w:right w:val="single" w:color="000000" w:sz="8" w:space="0"/>
            </w:tcBorders>
            <w:noWrap w:val="0"/>
            <w:tcMar>
              <w:top w:w="0" w:type="dxa"/>
              <w:left w:w="108" w:type="dxa"/>
              <w:bottom w:w="0" w:type="dxa"/>
              <w:right w:w="108" w:type="dxa"/>
            </w:tcMar>
            <w:vAlign w:val="center"/>
          </w:tcPr>
          <w:p w14:paraId="3811D631">
            <w:pPr>
              <w:keepNext w:val="0"/>
              <w:keepLines w:val="0"/>
              <w:pageBreakBefore w:val="0"/>
              <w:widowControl/>
              <w:kinsoku/>
              <w:wordWrap/>
              <w:overflowPunct/>
              <w:topLinePunct w:val="0"/>
              <w:autoSpaceDE/>
              <w:autoSpaceDN/>
              <w:bidi w:val="0"/>
              <w:adjustRightInd w:val="0"/>
              <w:snapToGrid w:val="0"/>
              <w:spacing w:line="560" w:lineRule="exact"/>
              <w:ind w:right="0" w:firstLine="0" w:firstLineChars="0"/>
              <w:jc w:val="center"/>
              <w:textAlignment w:val="auto"/>
              <w:rPr>
                <w:rFonts w:hint="default" w:ascii="Times New Roman" w:hAnsi="Times New Roman" w:eastAsia="仿宋_GB2312" w:cs="Times New Roman"/>
                <w:bCs/>
                <w:color w:val="222222"/>
                <w:kern w:val="0"/>
                <w:sz w:val="28"/>
                <w:szCs w:val="28"/>
                <w:highlight w:val="none"/>
              </w:rPr>
            </w:pPr>
            <w:r>
              <w:rPr>
                <w:rFonts w:hint="default" w:ascii="Times New Roman" w:hAnsi="Times New Roman" w:eastAsia="仿宋_GB2312" w:cs="Times New Roman"/>
                <w:bCs/>
                <w:color w:val="222222"/>
                <w:kern w:val="0"/>
                <w:sz w:val="28"/>
                <w:szCs w:val="28"/>
                <w:highlight w:val="none"/>
                <w:lang w:eastAsia="zh-CN"/>
              </w:rPr>
              <w:t>年中追加</w:t>
            </w:r>
          </w:p>
        </w:tc>
        <w:tc>
          <w:tcPr>
            <w:tcW w:w="2009" w:type="dxa"/>
            <w:tcBorders>
              <w:top w:val="single" w:color="000000" w:sz="8" w:space="0"/>
              <w:left w:val="nil"/>
              <w:bottom w:val="single" w:color="000000" w:sz="8" w:space="0"/>
              <w:right w:val="single" w:color="000000" w:sz="8" w:space="0"/>
            </w:tcBorders>
            <w:noWrap w:val="0"/>
            <w:tcMar>
              <w:top w:w="0" w:type="dxa"/>
              <w:left w:w="108" w:type="dxa"/>
              <w:bottom w:w="0" w:type="dxa"/>
              <w:right w:w="108" w:type="dxa"/>
            </w:tcMar>
            <w:vAlign w:val="center"/>
          </w:tcPr>
          <w:p w14:paraId="418F5CE1">
            <w:pPr>
              <w:keepNext w:val="0"/>
              <w:keepLines w:val="0"/>
              <w:pageBreakBefore w:val="0"/>
              <w:widowControl/>
              <w:kinsoku/>
              <w:wordWrap/>
              <w:overflowPunct/>
              <w:topLinePunct w:val="0"/>
              <w:autoSpaceDE/>
              <w:autoSpaceDN/>
              <w:bidi w:val="0"/>
              <w:adjustRightInd w:val="0"/>
              <w:snapToGrid w:val="0"/>
              <w:spacing w:line="560" w:lineRule="exact"/>
              <w:ind w:right="0" w:firstLine="0" w:firstLineChars="0"/>
              <w:jc w:val="both"/>
              <w:textAlignment w:val="auto"/>
              <w:rPr>
                <w:rFonts w:hint="default" w:ascii="Times New Roman" w:hAnsi="Times New Roman" w:eastAsia="仿宋_GB2312" w:cs="Times New Roman"/>
                <w:color w:val="222222"/>
                <w:kern w:val="0"/>
                <w:sz w:val="28"/>
                <w:szCs w:val="28"/>
                <w:highlight w:val="none"/>
              </w:rPr>
            </w:pPr>
            <w:r>
              <w:rPr>
                <w:rFonts w:hint="default" w:ascii="Times New Roman" w:hAnsi="Times New Roman" w:eastAsia="仿宋_GB2312" w:cs="Times New Roman"/>
                <w:bCs/>
                <w:color w:val="222222"/>
                <w:kern w:val="0"/>
                <w:sz w:val="28"/>
                <w:szCs w:val="28"/>
                <w:highlight w:val="none"/>
              </w:rPr>
              <w:t>本年决算金额</w:t>
            </w:r>
          </w:p>
        </w:tc>
      </w:tr>
      <w:tr w14:paraId="2D773D0F">
        <w:tblPrEx>
          <w:tblCellMar>
            <w:top w:w="0" w:type="dxa"/>
            <w:left w:w="0" w:type="dxa"/>
            <w:bottom w:w="0" w:type="dxa"/>
            <w:right w:w="0" w:type="dxa"/>
          </w:tblCellMar>
        </w:tblPrEx>
        <w:trPr>
          <w:trHeight w:val="739" w:hRule="atLeast"/>
          <w:jc w:val="center"/>
        </w:trPr>
        <w:tc>
          <w:tcPr>
            <w:tcW w:w="2867" w:type="dxa"/>
            <w:tcBorders>
              <w:top w:val="single" w:color="auto" w:sz="4" w:space="0"/>
              <w:left w:val="single" w:color="auto" w:sz="4" w:space="0"/>
              <w:bottom w:val="single" w:color="auto" w:sz="4" w:space="0"/>
              <w:right w:val="single" w:color="000000" w:sz="8" w:space="0"/>
            </w:tcBorders>
            <w:noWrap w:val="0"/>
            <w:tcMar>
              <w:top w:w="0" w:type="dxa"/>
              <w:left w:w="108" w:type="dxa"/>
              <w:bottom w:w="0" w:type="dxa"/>
              <w:right w:w="108" w:type="dxa"/>
            </w:tcMar>
            <w:vAlign w:val="center"/>
          </w:tcPr>
          <w:p w14:paraId="6556F3CE">
            <w:pPr>
              <w:keepNext w:val="0"/>
              <w:keepLines w:val="0"/>
              <w:pageBreakBefore w:val="0"/>
              <w:widowControl/>
              <w:kinsoku/>
              <w:wordWrap/>
              <w:overflowPunct/>
              <w:topLinePunct w:val="0"/>
              <w:autoSpaceDE/>
              <w:autoSpaceDN/>
              <w:bidi w:val="0"/>
              <w:adjustRightInd w:val="0"/>
              <w:snapToGrid w:val="0"/>
              <w:spacing w:line="560" w:lineRule="exact"/>
              <w:ind w:left="0" w:right="0" w:firstLine="0" w:firstLineChars="0"/>
              <w:jc w:val="both"/>
              <w:textAlignment w:val="auto"/>
              <w:rPr>
                <w:rFonts w:hint="default" w:ascii="Times New Roman" w:hAnsi="Times New Roman" w:eastAsia="仿宋_GB2312" w:cs="Times New Roman"/>
                <w:b/>
                <w:bCs w:val="0"/>
                <w:color w:val="222222"/>
                <w:kern w:val="0"/>
                <w:sz w:val="28"/>
                <w:szCs w:val="28"/>
                <w:highlight w:val="none"/>
                <w:lang w:eastAsia="zh-CN"/>
              </w:rPr>
            </w:pPr>
            <w:r>
              <w:rPr>
                <w:rFonts w:hint="default" w:ascii="Times New Roman" w:hAnsi="Times New Roman" w:eastAsia="仿宋_GB2312" w:cs="Times New Roman"/>
                <w:b/>
                <w:bCs w:val="0"/>
                <w:color w:val="222222"/>
                <w:kern w:val="0"/>
                <w:sz w:val="28"/>
                <w:szCs w:val="28"/>
                <w:highlight w:val="none"/>
                <w:lang w:eastAsia="zh-CN"/>
              </w:rPr>
              <w:t>部门项目支出</w:t>
            </w:r>
          </w:p>
        </w:tc>
        <w:tc>
          <w:tcPr>
            <w:tcW w:w="1645" w:type="dxa"/>
            <w:tcBorders>
              <w:top w:val="single" w:color="auto" w:sz="4" w:space="0"/>
              <w:left w:val="nil"/>
              <w:bottom w:val="single" w:color="auto" w:sz="4" w:space="0"/>
              <w:right w:val="single" w:color="000000" w:sz="8" w:space="0"/>
            </w:tcBorders>
            <w:noWrap w:val="0"/>
            <w:tcMar>
              <w:top w:w="0" w:type="dxa"/>
              <w:left w:w="108" w:type="dxa"/>
              <w:bottom w:w="0" w:type="dxa"/>
              <w:right w:w="108" w:type="dxa"/>
            </w:tcMar>
            <w:vAlign w:val="center"/>
          </w:tcPr>
          <w:p w14:paraId="05A11E51">
            <w:pPr>
              <w:keepNext w:val="0"/>
              <w:keepLines w:val="0"/>
              <w:pageBreakBefore w:val="0"/>
              <w:widowControl/>
              <w:kinsoku/>
              <w:wordWrap/>
              <w:overflowPunct/>
              <w:topLinePunct w:val="0"/>
              <w:autoSpaceDE/>
              <w:autoSpaceDN/>
              <w:bidi w:val="0"/>
              <w:adjustRightInd w:val="0"/>
              <w:snapToGrid w:val="0"/>
              <w:spacing w:line="560" w:lineRule="exact"/>
              <w:ind w:left="0" w:right="0" w:firstLine="0" w:firstLineChars="0"/>
              <w:jc w:val="center"/>
              <w:textAlignment w:val="auto"/>
              <w:rPr>
                <w:rFonts w:hint="default" w:ascii="Times New Roman" w:hAnsi="Times New Roman" w:eastAsia="仿宋_GB2312" w:cs="Times New Roman"/>
                <w:b/>
                <w:bCs w:val="0"/>
                <w:kern w:val="0"/>
                <w:sz w:val="28"/>
                <w:szCs w:val="28"/>
                <w:highlight w:val="none"/>
                <w:lang w:val="en-US" w:eastAsia="zh-CN"/>
              </w:rPr>
            </w:pPr>
            <w:r>
              <w:rPr>
                <w:rFonts w:hint="default" w:ascii="Times New Roman" w:hAnsi="Times New Roman" w:cs="Times New Roman"/>
                <w:b/>
                <w:bCs w:val="0"/>
                <w:kern w:val="0"/>
                <w:sz w:val="28"/>
                <w:szCs w:val="28"/>
                <w:highlight w:val="none"/>
                <w:lang w:val="en-US" w:eastAsia="zh-CN"/>
              </w:rPr>
              <w:t>13.6</w:t>
            </w:r>
          </w:p>
        </w:tc>
        <w:tc>
          <w:tcPr>
            <w:tcW w:w="2007" w:type="dxa"/>
            <w:tcBorders>
              <w:top w:val="single" w:color="auto" w:sz="4" w:space="0"/>
              <w:left w:val="nil"/>
              <w:bottom w:val="single" w:color="auto" w:sz="4" w:space="0"/>
              <w:right w:val="single" w:color="000000" w:sz="8" w:space="0"/>
            </w:tcBorders>
            <w:noWrap w:val="0"/>
            <w:tcMar>
              <w:top w:w="0" w:type="dxa"/>
              <w:left w:w="108" w:type="dxa"/>
              <w:bottom w:w="0" w:type="dxa"/>
              <w:right w:w="108" w:type="dxa"/>
            </w:tcMar>
            <w:vAlign w:val="center"/>
          </w:tcPr>
          <w:p w14:paraId="6CFC1D95">
            <w:pPr>
              <w:keepNext w:val="0"/>
              <w:keepLines w:val="0"/>
              <w:pageBreakBefore w:val="0"/>
              <w:widowControl/>
              <w:kinsoku/>
              <w:wordWrap/>
              <w:overflowPunct/>
              <w:topLinePunct w:val="0"/>
              <w:autoSpaceDE/>
              <w:autoSpaceDN/>
              <w:bidi w:val="0"/>
              <w:adjustRightInd w:val="0"/>
              <w:snapToGrid w:val="0"/>
              <w:spacing w:line="560" w:lineRule="exact"/>
              <w:ind w:left="0" w:right="0" w:firstLine="0" w:firstLineChars="0"/>
              <w:jc w:val="center"/>
              <w:textAlignment w:val="auto"/>
              <w:rPr>
                <w:rFonts w:hint="default" w:ascii="Times New Roman" w:hAnsi="Times New Roman" w:eastAsia="仿宋_GB2312" w:cs="Times New Roman"/>
                <w:b/>
                <w:bCs w:val="0"/>
                <w:color w:val="222222"/>
                <w:kern w:val="0"/>
                <w:sz w:val="28"/>
                <w:szCs w:val="28"/>
                <w:highlight w:val="none"/>
                <w:lang w:val="en-US" w:eastAsia="zh-CN"/>
              </w:rPr>
            </w:pPr>
            <w:r>
              <w:rPr>
                <w:rFonts w:hint="default" w:ascii="Times New Roman" w:hAnsi="Times New Roman" w:cs="Times New Roman"/>
                <w:b/>
                <w:bCs w:val="0"/>
                <w:color w:val="222222"/>
                <w:kern w:val="0"/>
                <w:sz w:val="28"/>
                <w:szCs w:val="28"/>
                <w:highlight w:val="none"/>
                <w:lang w:val="en-US" w:eastAsia="zh-CN"/>
              </w:rPr>
              <w:t>6.79</w:t>
            </w:r>
          </w:p>
        </w:tc>
        <w:tc>
          <w:tcPr>
            <w:tcW w:w="2009" w:type="dxa"/>
            <w:tcBorders>
              <w:top w:val="single" w:color="auto" w:sz="4" w:space="0"/>
              <w:left w:val="nil"/>
              <w:bottom w:val="single" w:color="auto" w:sz="4" w:space="0"/>
              <w:right w:val="single" w:color="auto" w:sz="4" w:space="0"/>
            </w:tcBorders>
            <w:noWrap w:val="0"/>
            <w:tcMar>
              <w:top w:w="0" w:type="dxa"/>
              <w:left w:w="108" w:type="dxa"/>
              <w:bottom w:w="0" w:type="dxa"/>
              <w:right w:w="108" w:type="dxa"/>
            </w:tcMar>
            <w:vAlign w:val="center"/>
          </w:tcPr>
          <w:p w14:paraId="7AA05480">
            <w:pPr>
              <w:keepNext w:val="0"/>
              <w:keepLines w:val="0"/>
              <w:pageBreakBefore w:val="0"/>
              <w:widowControl/>
              <w:kinsoku/>
              <w:wordWrap/>
              <w:overflowPunct/>
              <w:topLinePunct w:val="0"/>
              <w:autoSpaceDE/>
              <w:autoSpaceDN/>
              <w:bidi w:val="0"/>
              <w:adjustRightInd w:val="0"/>
              <w:snapToGrid w:val="0"/>
              <w:spacing w:line="560" w:lineRule="exact"/>
              <w:ind w:left="0" w:right="0" w:firstLine="0" w:firstLineChars="0"/>
              <w:jc w:val="center"/>
              <w:textAlignment w:val="auto"/>
              <w:rPr>
                <w:rFonts w:hint="default" w:ascii="Times New Roman" w:hAnsi="Times New Roman" w:eastAsia="仿宋_GB2312" w:cs="Times New Roman"/>
                <w:b/>
                <w:bCs w:val="0"/>
                <w:color w:val="222222"/>
                <w:kern w:val="0"/>
                <w:sz w:val="28"/>
                <w:szCs w:val="28"/>
                <w:highlight w:val="none"/>
                <w:lang w:val="en-US" w:eastAsia="zh-CN"/>
              </w:rPr>
            </w:pPr>
            <w:r>
              <w:rPr>
                <w:rFonts w:hint="default" w:ascii="Times New Roman" w:hAnsi="Times New Roman" w:cs="Times New Roman"/>
                <w:b/>
                <w:bCs w:val="0"/>
                <w:color w:val="222222"/>
                <w:kern w:val="0"/>
                <w:sz w:val="28"/>
                <w:szCs w:val="28"/>
                <w:highlight w:val="none"/>
                <w:lang w:val="en-US" w:eastAsia="zh-CN"/>
              </w:rPr>
              <w:t>20.39</w:t>
            </w:r>
          </w:p>
        </w:tc>
      </w:tr>
      <w:tr w14:paraId="6C972ADB">
        <w:tblPrEx>
          <w:tblCellMar>
            <w:top w:w="0" w:type="dxa"/>
            <w:left w:w="0" w:type="dxa"/>
            <w:bottom w:w="0" w:type="dxa"/>
            <w:right w:w="0" w:type="dxa"/>
          </w:tblCellMar>
        </w:tblPrEx>
        <w:trPr>
          <w:trHeight w:val="510" w:hRule="atLeast"/>
          <w:jc w:val="center"/>
        </w:trPr>
        <w:tc>
          <w:tcPr>
            <w:tcW w:w="2867"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13A749CA">
            <w:pPr>
              <w:keepNext w:val="0"/>
              <w:keepLines w:val="0"/>
              <w:pageBreakBefore w:val="0"/>
              <w:widowControl/>
              <w:kinsoku/>
              <w:wordWrap/>
              <w:overflowPunct/>
              <w:topLinePunct w:val="0"/>
              <w:autoSpaceDE/>
              <w:autoSpaceDN/>
              <w:bidi w:val="0"/>
              <w:adjustRightInd w:val="0"/>
              <w:snapToGrid w:val="0"/>
              <w:spacing w:line="560" w:lineRule="exact"/>
              <w:ind w:left="0" w:right="0" w:firstLine="0" w:firstLineChars="0"/>
              <w:jc w:val="both"/>
              <w:textAlignment w:val="auto"/>
              <w:rPr>
                <w:rFonts w:hint="default" w:ascii="Times New Roman" w:hAnsi="Times New Roman" w:eastAsia="仿宋_GB2312" w:cs="Times New Roman"/>
                <w:bCs/>
                <w:color w:val="222222"/>
                <w:kern w:val="0"/>
                <w:sz w:val="28"/>
                <w:szCs w:val="28"/>
                <w:highlight w:val="none"/>
                <w:lang w:eastAsia="zh-CN"/>
              </w:rPr>
            </w:pPr>
            <w:r>
              <w:rPr>
                <w:rFonts w:hint="default" w:ascii="Times New Roman" w:hAnsi="Times New Roman" w:eastAsia="仿宋_GB2312" w:cs="Times New Roman"/>
                <w:bCs/>
                <w:color w:val="222222"/>
                <w:kern w:val="0"/>
                <w:sz w:val="28"/>
                <w:szCs w:val="28"/>
                <w:highlight w:val="none"/>
                <w:lang w:val="en-US" w:eastAsia="zh-CN"/>
              </w:rPr>
              <w:t>市纪委市监委派驻机构专项经费</w:t>
            </w:r>
          </w:p>
        </w:tc>
        <w:tc>
          <w:tcPr>
            <w:tcW w:w="1645"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4A4E1AD1">
            <w:pPr>
              <w:keepNext w:val="0"/>
              <w:keepLines w:val="0"/>
              <w:pageBreakBefore w:val="0"/>
              <w:widowControl/>
              <w:kinsoku/>
              <w:wordWrap/>
              <w:overflowPunct/>
              <w:topLinePunct w:val="0"/>
              <w:autoSpaceDE/>
              <w:autoSpaceDN/>
              <w:bidi w:val="0"/>
              <w:adjustRightInd w:val="0"/>
              <w:snapToGrid w:val="0"/>
              <w:spacing w:line="560" w:lineRule="exact"/>
              <w:ind w:left="0" w:right="0" w:firstLine="0" w:firstLineChars="0"/>
              <w:jc w:val="center"/>
              <w:textAlignment w:val="auto"/>
              <w:rPr>
                <w:rFonts w:hint="default" w:ascii="Times New Roman" w:hAnsi="Times New Roman" w:eastAsia="仿宋_GB2312" w:cs="Times New Roman"/>
                <w:kern w:val="0"/>
                <w:sz w:val="28"/>
                <w:szCs w:val="28"/>
                <w:highlight w:val="none"/>
                <w:lang w:val="en-US" w:eastAsia="zh-CN"/>
              </w:rPr>
            </w:pPr>
            <w:r>
              <w:rPr>
                <w:rFonts w:hint="default" w:ascii="Times New Roman" w:hAnsi="Times New Roman" w:cs="Times New Roman"/>
                <w:b/>
                <w:bCs w:val="0"/>
                <w:kern w:val="0"/>
                <w:sz w:val="28"/>
                <w:szCs w:val="28"/>
                <w:highlight w:val="none"/>
                <w:lang w:val="en-US" w:eastAsia="zh-CN"/>
              </w:rPr>
              <w:t>13.6</w:t>
            </w:r>
          </w:p>
        </w:tc>
        <w:tc>
          <w:tcPr>
            <w:tcW w:w="2007"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4B9E4E67">
            <w:pPr>
              <w:keepNext w:val="0"/>
              <w:keepLines w:val="0"/>
              <w:pageBreakBefore w:val="0"/>
              <w:widowControl/>
              <w:kinsoku/>
              <w:wordWrap/>
              <w:overflowPunct/>
              <w:topLinePunct w:val="0"/>
              <w:autoSpaceDE/>
              <w:autoSpaceDN/>
              <w:bidi w:val="0"/>
              <w:adjustRightInd w:val="0"/>
              <w:snapToGrid w:val="0"/>
              <w:spacing w:line="560" w:lineRule="exact"/>
              <w:ind w:left="0" w:right="0" w:firstLine="0" w:firstLineChars="0"/>
              <w:jc w:val="center"/>
              <w:textAlignment w:val="auto"/>
              <w:rPr>
                <w:rFonts w:hint="default" w:ascii="Times New Roman" w:hAnsi="Times New Roman" w:eastAsia="仿宋_GB2312" w:cs="Times New Roman"/>
                <w:color w:val="222222"/>
                <w:kern w:val="0"/>
                <w:sz w:val="28"/>
                <w:szCs w:val="28"/>
                <w:highlight w:val="none"/>
                <w:lang w:val="en-US" w:eastAsia="zh-CN"/>
              </w:rPr>
            </w:pPr>
            <w:r>
              <w:rPr>
                <w:rFonts w:hint="default" w:ascii="Times New Roman" w:hAnsi="Times New Roman" w:cs="Times New Roman"/>
                <w:color w:val="222222"/>
                <w:kern w:val="0"/>
                <w:sz w:val="28"/>
                <w:szCs w:val="28"/>
                <w:highlight w:val="none"/>
                <w:lang w:val="en-US" w:eastAsia="zh-CN"/>
              </w:rPr>
              <w:t>6.4</w:t>
            </w:r>
          </w:p>
        </w:tc>
        <w:tc>
          <w:tcPr>
            <w:tcW w:w="2009"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7A47BD9F">
            <w:pPr>
              <w:keepNext w:val="0"/>
              <w:keepLines w:val="0"/>
              <w:pageBreakBefore w:val="0"/>
              <w:widowControl/>
              <w:kinsoku/>
              <w:wordWrap/>
              <w:overflowPunct/>
              <w:topLinePunct w:val="0"/>
              <w:autoSpaceDE/>
              <w:autoSpaceDN/>
              <w:bidi w:val="0"/>
              <w:adjustRightInd w:val="0"/>
              <w:snapToGrid w:val="0"/>
              <w:spacing w:line="560" w:lineRule="exact"/>
              <w:ind w:left="0" w:right="0" w:firstLine="0" w:firstLineChars="0"/>
              <w:jc w:val="center"/>
              <w:textAlignment w:val="auto"/>
              <w:rPr>
                <w:rFonts w:hint="default" w:ascii="Times New Roman" w:hAnsi="Times New Roman" w:eastAsia="仿宋_GB2312" w:cs="Times New Roman"/>
                <w:color w:val="222222"/>
                <w:kern w:val="0"/>
                <w:sz w:val="28"/>
                <w:szCs w:val="28"/>
                <w:highlight w:val="none"/>
                <w:lang w:val="en-US" w:eastAsia="zh-CN"/>
              </w:rPr>
            </w:pPr>
            <w:r>
              <w:rPr>
                <w:rFonts w:hint="default" w:ascii="Times New Roman" w:hAnsi="Times New Roman" w:cs="Times New Roman"/>
                <w:color w:val="222222"/>
                <w:kern w:val="0"/>
                <w:sz w:val="28"/>
                <w:szCs w:val="28"/>
                <w:highlight w:val="none"/>
                <w:lang w:val="en-US" w:eastAsia="zh-CN"/>
              </w:rPr>
              <w:t>20</w:t>
            </w:r>
          </w:p>
        </w:tc>
      </w:tr>
      <w:tr w14:paraId="081E4CA1">
        <w:tblPrEx>
          <w:tblCellMar>
            <w:top w:w="0" w:type="dxa"/>
            <w:left w:w="0" w:type="dxa"/>
            <w:bottom w:w="0" w:type="dxa"/>
            <w:right w:w="0" w:type="dxa"/>
          </w:tblCellMar>
        </w:tblPrEx>
        <w:trPr>
          <w:trHeight w:val="530" w:hRule="atLeast"/>
          <w:jc w:val="center"/>
        </w:trPr>
        <w:tc>
          <w:tcPr>
            <w:tcW w:w="2867" w:type="dxa"/>
            <w:tcBorders>
              <w:top w:val="single" w:color="auto" w:sz="4" w:space="0"/>
              <w:left w:val="single" w:color="auto" w:sz="4" w:space="0"/>
              <w:bottom w:val="single" w:color="auto" w:sz="4" w:space="0"/>
              <w:right w:val="single" w:color="auto" w:sz="4" w:space="0"/>
            </w:tcBorders>
            <w:noWrap w:val="0"/>
            <w:vAlign w:val="center"/>
          </w:tcPr>
          <w:p w14:paraId="31B86C53">
            <w:pPr>
              <w:keepNext w:val="0"/>
              <w:keepLines w:val="0"/>
              <w:pageBreakBefore w:val="0"/>
              <w:widowControl/>
              <w:kinsoku/>
              <w:wordWrap/>
              <w:overflowPunct/>
              <w:topLinePunct w:val="0"/>
              <w:autoSpaceDE/>
              <w:autoSpaceDN/>
              <w:bidi w:val="0"/>
              <w:adjustRightInd w:val="0"/>
              <w:snapToGrid w:val="0"/>
              <w:spacing w:line="560" w:lineRule="exact"/>
              <w:ind w:left="0" w:right="0" w:firstLine="0" w:firstLineChars="0"/>
              <w:jc w:val="both"/>
              <w:textAlignment w:val="auto"/>
              <w:rPr>
                <w:rFonts w:hint="default" w:ascii="Times New Roman" w:hAnsi="Times New Roman" w:eastAsia="仿宋_GB2312" w:cs="Times New Roman"/>
                <w:bCs/>
                <w:color w:val="222222"/>
                <w:kern w:val="0"/>
                <w:sz w:val="28"/>
                <w:szCs w:val="28"/>
                <w:highlight w:val="none"/>
                <w:lang w:val="en-US" w:eastAsia="zh-CN"/>
              </w:rPr>
            </w:pPr>
            <w:r>
              <w:rPr>
                <w:rFonts w:hint="default" w:ascii="Times New Roman" w:hAnsi="Times New Roman" w:eastAsia="仿宋_GB2312" w:cs="Times New Roman"/>
                <w:bCs/>
                <w:color w:val="222222"/>
                <w:kern w:val="0"/>
                <w:sz w:val="28"/>
                <w:szCs w:val="28"/>
                <w:highlight w:val="none"/>
                <w:lang w:val="en-US" w:eastAsia="zh-CN"/>
              </w:rPr>
              <w:t>计算机专项</w:t>
            </w:r>
          </w:p>
        </w:tc>
        <w:tc>
          <w:tcPr>
            <w:tcW w:w="1645" w:type="dxa"/>
            <w:tcBorders>
              <w:top w:val="single" w:color="auto" w:sz="4" w:space="0"/>
              <w:left w:val="single" w:color="auto" w:sz="4" w:space="0"/>
              <w:bottom w:val="single" w:color="auto" w:sz="4" w:space="0"/>
              <w:right w:val="single" w:color="auto" w:sz="4" w:space="0"/>
            </w:tcBorders>
            <w:noWrap w:val="0"/>
            <w:vAlign w:val="center"/>
          </w:tcPr>
          <w:p w14:paraId="289CAE7A">
            <w:pPr>
              <w:keepNext w:val="0"/>
              <w:keepLines w:val="0"/>
              <w:pageBreakBefore w:val="0"/>
              <w:widowControl/>
              <w:kinsoku/>
              <w:wordWrap/>
              <w:overflowPunct/>
              <w:topLinePunct w:val="0"/>
              <w:autoSpaceDE/>
              <w:autoSpaceDN/>
              <w:bidi w:val="0"/>
              <w:adjustRightInd w:val="0"/>
              <w:snapToGrid w:val="0"/>
              <w:spacing w:line="560" w:lineRule="exact"/>
              <w:ind w:left="0" w:right="0" w:firstLine="0" w:firstLineChars="0"/>
              <w:jc w:val="center"/>
              <w:textAlignment w:val="auto"/>
              <w:rPr>
                <w:rFonts w:hint="default" w:ascii="Times New Roman" w:hAnsi="Times New Roman" w:cs="Times New Roman"/>
                <w:kern w:val="0"/>
                <w:sz w:val="28"/>
                <w:szCs w:val="28"/>
                <w:highlight w:val="none"/>
                <w:lang w:val="en-US" w:eastAsia="zh-CN"/>
              </w:rPr>
            </w:pPr>
          </w:p>
        </w:tc>
        <w:tc>
          <w:tcPr>
            <w:tcW w:w="2007" w:type="dxa"/>
            <w:tcBorders>
              <w:top w:val="single" w:color="auto" w:sz="4" w:space="0"/>
              <w:left w:val="single" w:color="auto" w:sz="4" w:space="0"/>
              <w:bottom w:val="single" w:color="auto" w:sz="4" w:space="0"/>
              <w:right w:val="single" w:color="auto" w:sz="4" w:space="0"/>
            </w:tcBorders>
            <w:noWrap w:val="0"/>
            <w:vAlign w:val="center"/>
          </w:tcPr>
          <w:p w14:paraId="4EDD5B8B">
            <w:pPr>
              <w:keepNext w:val="0"/>
              <w:keepLines w:val="0"/>
              <w:pageBreakBefore w:val="0"/>
              <w:widowControl/>
              <w:kinsoku/>
              <w:wordWrap/>
              <w:overflowPunct/>
              <w:topLinePunct w:val="0"/>
              <w:autoSpaceDE/>
              <w:autoSpaceDN/>
              <w:bidi w:val="0"/>
              <w:adjustRightInd w:val="0"/>
              <w:snapToGrid w:val="0"/>
              <w:spacing w:line="560" w:lineRule="exact"/>
              <w:ind w:left="0" w:right="0" w:firstLine="0" w:firstLineChars="0"/>
              <w:jc w:val="center"/>
              <w:textAlignment w:val="auto"/>
              <w:rPr>
                <w:rFonts w:hint="default" w:ascii="Times New Roman" w:hAnsi="Times New Roman" w:eastAsia="仿宋_GB2312" w:cs="Times New Roman"/>
                <w:color w:val="222222"/>
                <w:kern w:val="0"/>
                <w:sz w:val="28"/>
                <w:szCs w:val="28"/>
                <w:highlight w:val="none"/>
                <w:lang w:val="en-US" w:eastAsia="zh-CN"/>
              </w:rPr>
            </w:pPr>
            <w:r>
              <w:rPr>
                <w:rFonts w:hint="default" w:ascii="Times New Roman" w:hAnsi="Times New Roman" w:cs="Times New Roman"/>
                <w:color w:val="222222"/>
                <w:kern w:val="0"/>
                <w:sz w:val="28"/>
                <w:szCs w:val="28"/>
                <w:highlight w:val="none"/>
                <w:lang w:val="en-US" w:eastAsia="zh-CN"/>
              </w:rPr>
              <w:t>0.39</w:t>
            </w:r>
          </w:p>
        </w:tc>
        <w:tc>
          <w:tcPr>
            <w:tcW w:w="2009" w:type="dxa"/>
            <w:tcBorders>
              <w:top w:val="single" w:color="auto" w:sz="4" w:space="0"/>
              <w:left w:val="single" w:color="auto" w:sz="4" w:space="0"/>
              <w:bottom w:val="single" w:color="auto" w:sz="4" w:space="0"/>
              <w:right w:val="single" w:color="auto" w:sz="4" w:space="0"/>
            </w:tcBorders>
            <w:noWrap w:val="0"/>
            <w:vAlign w:val="center"/>
          </w:tcPr>
          <w:p w14:paraId="69CC40C2">
            <w:pPr>
              <w:keepNext w:val="0"/>
              <w:keepLines w:val="0"/>
              <w:pageBreakBefore w:val="0"/>
              <w:widowControl/>
              <w:kinsoku/>
              <w:wordWrap/>
              <w:overflowPunct/>
              <w:topLinePunct w:val="0"/>
              <w:autoSpaceDE/>
              <w:autoSpaceDN/>
              <w:bidi w:val="0"/>
              <w:adjustRightInd w:val="0"/>
              <w:snapToGrid w:val="0"/>
              <w:spacing w:line="560" w:lineRule="exact"/>
              <w:ind w:left="0" w:right="0" w:firstLine="0" w:firstLineChars="0"/>
              <w:jc w:val="center"/>
              <w:textAlignment w:val="auto"/>
              <w:rPr>
                <w:rFonts w:hint="default" w:ascii="Times New Roman" w:hAnsi="Times New Roman" w:eastAsia="仿宋_GB2312" w:cs="Times New Roman"/>
                <w:color w:val="222222"/>
                <w:kern w:val="0"/>
                <w:sz w:val="28"/>
                <w:szCs w:val="28"/>
                <w:highlight w:val="none"/>
                <w:lang w:val="en-US" w:eastAsia="zh-CN"/>
              </w:rPr>
            </w:pPr>
            <w:r>
              <w:rPr>
                <w:rFonts w:hint="default" w:ascii="Times New Roman" w:hAnsi="Times New Roman" w:cs="Times New Roman"/>
                <w:color w:val="222222"/>
                <w:kern w:val="0"/>
                <w:sz w:val="28"/>
                <w:szCs w:val="28"/>
                <w:highlight w:val="none"/>
                <w:lang w:val="en-US" w:eastAsia="zh-CN"/>
              </w:rPr>
              <w:t>0.39</w:t>
            </w:r>
          </w:p>
        </w:tc>
      </w:tr>
    </w:tbl>
    <w:p w14:paraId="442332AF">
      <w:pPr>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textAlignment w:val="auto"/>
        <w:outlineLvl w:val="0"/>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2025年项目预算共2个，分别是市纪委市监委派驻机构专项经费20万元和计算机更换专项费用0.39万元，项目经费年内全部使用完毕，年底无结余。</w:t>
      </w:r>
    </w:p>
    <w:p w14:paraId="1157C832">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Chars="200" w:right="0" w:rightChars="0"/>
        <w:textAlignment w:val="auto"/>
        <w:outlineLvl w:val="9"/>
        <w:rPr>
          <w:rFonts w:hint="default" w:ascii="Times New Roman" w:hAnsi="Times New Roman" w:eastAsia="方正黑体_GBK" w:cs="Times New Roman"/>
          <w:b w:val="0"/>
          <w:bCs/>
          <w:sz w:val="32"/>
          <w:szCs w:val="32"/>
          <w:highlight w:val="none"/>
          <w:lang w:val="en-US" w:eastAsia="zh-CN"/>
        </w:rPr>
      </w:pPr>
      <w:r>
        <w:rPr>
          <w:rFonts w:hint="default" w:ascii="Times New Roman" w:hAnsi="Times New Roman" w:eastAsia="方正黑体_GBK" w:cs="Times New Roman"/>
          <w:b w:val="0"/>
          <w:bCs/>
          <w:sz w:val="32"/>
          <w:szCs w:val="32"/>
          <w:highlight w:val="none"/>
          <w:lang w:val="en-US" w:eastAsia="zh-CN"/>
        </w:rPr>
        <w:t>三、政府性基金预算支出情况</w:t>
      </w:r>
    </w:p>
    <w:p w14:paraId="152C8B6D">
      <w:pPr>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textAlignment w:val="auto"/>
        <w:outlineLvl w:val="0"/>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我委本年度无政府性基金支出。</w:t>
      </w:r>
    </w:p>
    <w:p w14:paraId="79EEC28B">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Chars="200" w:right="0" w:rightChars="0"/>
        <w:textAlignment w:val="auto"/>
        <w:outlineLvl w:val="9"/>
        <w:rPr>
          <w:rFonts w:hint="default" w:ascii="Times New Roman" w:hAnsi="Times New Roman" w:eastAsia="方正黑体_GBK" w:cs="Times New Roman"/>
          <w:b w:val="0"/>
          <w:bCs/>
          <w:sz w:val="32"/>
          <w:szCs w:val="32"/>
          <w:highlight w:val="none"/>
          <w:lang w:val="en-US" w:eastAsia="zh-CN"/>
        </w:rPr>
      </w:pPr>
      <w:r>
        <w:rPr>
          <w:rFonts w:hint="default" w:ascii="Times New Roman" w:hAnsi="Times New Roman" w:eastAsia="方正黑体_GBK" w:cs="Times New Roman"/>
          <w:b w:val="0"/>
          <w:bCs/>
          <w:sz w:val="32"/>
          <w:szCs w:val="32"/>
          <w:highlight w:val="none"/>
          <w:lang w:val="en-US" w:eastAsia="zh-CN"/>
        </w:rPr>
        <w:t>四、国有资本经营预算支出情况</w:t>
      </w:r>
    </w:p>
    <w:p w14:paraId="476BEBC1">
      <w:pPr>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textAlignment w:val="auto"/>
        <w:outlineLvl w:val="0"/>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我委本年度无国有资本经营相关支出。</w:t>
      </w:r>
    </w:p>
    <w:p w14:paraId="1D852777">
      <w:pPr>
        <w:pStyle w:val="10"/>
        <w:keepNext w:val="0"/>
        <w:keepLines w:val="0"/>
        <w:pageBreakBefore w:val="0"/>
        <w:kinsoku/>
        <w:wordWrap/>
        <w:overflowPunct/>
        <w:topLinePunct w:val="0"/>
        <w:autoSpaceDE/>
        <w:autoSpaceDN/>
        <w:bidi w:val="0"/>
        <w:adjustRightInd w:val="0"/>
        <w:snapToGrid w:val="0"/>
        <w:spacing w:line="560" w:lineRule="exact"/>
        <w:ind w:firstLine="632"/>
        <w:textAlignment w:val="auto"/>
        <w:rPr>
          <w:rFonts w:hint="default" w:ascii="Times New Roman" w:hAnsi="Times New Roman" w:eastAsia="方正黑体_GBK" w:cs="Times New Roman"/>
          <w:szCs w:val="32"/>
        </w:rPr>
      </w:pPr>
      <w:r>
        <w:rPr>
          <w:rFonts w:hint="default" w:ascii="Times New Roman" w:hAnsi="Times New Roman" w:eastAsia="方正黑体_GBK" w:cs="Times New Roman"/>
          <w:szCs w:val="32"/>
        </w:rPr>
        <w:t>五、社会保险基金预算支出情况</w:t>
      </w:r>
    </w:p>
    <w:p w14:paraId="6B279E3B">
      <w:pPr>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textAlignment w:val="auto"/>
        <w:outlineLvl w:val="0"/>
        <w:rPr>
          <w:rFonts w:hint="default" w:ascii="Times New Roman" w:hAnsi="Times New Roman" w:eastAsia="方正仿宋_GBK" w:cs="Times New Roman"/>
          <w:color w:val="auto"/>
          <w:sz w:val="32"/>
          <w:szCs w:val="32"/>
          <w:highlight w:val="yellow"/>
          <w:lang w:val="en-US" w:eastAsia="zh-CN"/>
        </w:rPr>
      </w:pPr>
      <w:r>
        <w:rPr>
          <w:rFonts w:hint="default" w:ascii="Times New Roman" w:hAnsi="Times New Roman" w:eastAsia="方正仿宋_GBK" w:cs="Times New Roman"/>
          <w:color w:val="auto"/>
          <w:sz w:val="32"/>
          <w:szCs w:val="32"/>
          <w:highlight w:val="yellow"/>
          <w:lang w:val="en-US" w:eastAsia="zh-CN"/>
        </w:rPr>
        <w:t>我委本年度</w:t>
      </w:r>
      <w:r>
        <w:rPr>
          <w:rFonts w:hint="eastAsia" w:ascii="Times New Roman" w:hAnsi="Times New Roman" w:eastAsia="方正仿宋_GBK" w:cs="Times New Roman"/>
          <w:color w:val="auto"/>
          <w:sz w:val="32"/>
          <w:szCs w:val="32"/>
          <w:highlight w:val="yellow"/>
          <w:lang w:val="en-US" w:eastAsia="zh-CN"/>
        </w:rPr>
        <w:t>无</w:t>
      </w:r>
      <w:r>
        <w:rPr>
          <w:rFonts w:hint="default" w:ascii="Times New Roman" w:hAnsi="Times New Roman" w:eastAsia="方正仿宋_GBK" w:cs="Times New Roman"/>
          <w:color w:val="auto"/>
          <w:sz w:val="32"/>
          <w:szCs w:val="32"/>
          <w:highlight w:val="yellow"/>
          <w:lang w:val="en-US" w:eastAsia="zh-CN"/>
        </w:rPr>
        <w:t>社会保险基金预算相关支出。</w:t>
      </w:r>
    </w:p>
    <w:p w14:paraId="6BC50227">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方正黑体_GBK" w:cs="Times New Roman"/>
          <w:szCs w:val="32"/>
        </w:rPr>
      </w:pPr>
      <w:r>
        <w:rPr>
          <w:rFonts w:hint="default" w:ascii="Times New Roman" w:hAnsi="Times New Roman" w:eastAsia="方正黑体_GBK" w:cs="Times New Roman"/>
          <w:szCs w:val="32"/>
        </w:rPr>
        <w:t>六、部门整体支出绩效情</w:t>
      </w:r>
      <w:bookmarkStart w:id="0" w:name="_GoBack"/>
      <w:bookmarkEnd w:id="0"/>
      <w:r>
        <w:rPr>
          <w:rFonts w:hint="default" w:ascii="Times New Roman" w:hAnsi="Times New Roman" w:eastAsia="方正黑体_GBK" w:cs="Times New Roman"/>
          <w:szCs w:val="32"/>
        </w:rPr>
        <w:t>况</w:t>
      </w:r>
    </w:p>
    <w:p w14:paraId="1385B9F4">
      <w:pPr>
        <w:keepNext w:val="0"/>
        <w:keepLines w:val="0"/>
        <w:pageBreakBefore w:val="0"/>
        <w:kinsoku/>
        <w:wordWrap/>
        <w:overflowPunct/>
        <w:topLinePunct w:val="0"/>
        <w:autoSpaceDE/>
        <w:autoSpaceDN/>
        <w:bidi w:val="0"/>
        <w:adjustRightInd w:val="0"/>
        <w:snapToGrid w:val="0"/>
        <w:spacing w:line="560" w:lineRule="exact"/>
        <w:ind w:left="0" w:right="0" w:firstLine="640" w:firstLineChars="200"/>
        <w:textAlignment w:val="auto"/>
        <w:rPr>
          <w:rFonts w:hint="default" w:ascii="Times New Roman" w:hAnsi="Times New Roman" w:eastAsia="方正楷体_GBK" w:cs="Times New Roman"/>
          <w:b w:val="0"/>
          <w:bCs/>
          <w:color w:val="000000"/>
          <w:sz w:val="32"/>
          <w:szCs w:val="32"/>
          <w:highlight w:val="none"/>
          <w:lang w:val="en-US" w:eastAsia="zh-CN"/>
        </w:rPr>
      </w:pPr>
      <w:r>
        <w:rPr>
          <w:rFonts w:hint="default" w:ascii="Times New Roman" w:hAnsi="Times New Roman" w:eastAsia="方正楷体_GBK" w:cs="Times New Roman"/>
          <w:b w:val="0"/>
          <w:bCs/>
          <w:sz w:val="32"/>
          <w:szCs w:val="32"/>
          <w:highlight w:val="none"/>
        </w:rPr>
        <w:t>（</w:t>
      </w:r>
      <w:r>
        <w:rPr>
          <w:rFonts w:hint="default" w:ascii="Times New Roman" w:hAnsi="Times New Roman" w:eastAsia="方正楷体_GBK" w:cs="Times New Roman"/>
          <w:b w:val="0"/>
          <w:bCs/>
          <w:sz w:val="32"/>
          <w:szCs w:val="32"/>
          <w:highlight w:val="none"/>
          <w:lang w:val="en-US" w:eastAsia="zh-CN"/>
        </w:rPr>
        <w:t>一</w:t>
      </w:r>
      <w:r>
        <w:rPr>
          <w:rFonts w:hint="default" w:ascii="Times New Roman" w:hAnsi="Times New Roman" w:eastAsia="方正楷体_GBK" w:cs="Times New Roman"/>
          <w:b w:val="0"/>
          <w:bCs/>
          <w:sz w:val="32"/>
          <w:szCs w:val="32"/>
          <w:highlight w:val="none"/>
        </w:rPr>
        <w:t>）整体支出绩效目标</w:t>
      </w:r>
    </w:p>
    <w:p w14:paraId="0B961933">
      <w:pPr>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textAlignment w:val="auto"/>
        <w:outlineLvl w:val="0"/>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1. 组织、宣传指标：（1）</w:t>
      </w:r>
      <w:r>
        <w:rPr>
          <w:rFonts w:hint="default" w:ascii="Times New Roman" w:hAnsi="Times New Roman" w:eastAsia="仿宋_GB2312" w:cs="Times New Roman"/>
          <w:color w:val="000000"/>
          <w:sz w:val="32"/>
          <w:szCs w:val="32"/>
          <w:lang w:val="en-US" w:eastAsia="zh-CN"/>
        </w:rPr>
        <w:t>开展“抓改革 促发展”党员干部专题访谈</w:t>
      </w:r>
      <w:r>
        <w:rPr>
          <w:rFonts w:hint="default" w:ascii="Times New Roman" w:hAnsi="Times New Roman" w:cs="Times New Roman"/>
          <w:color w:val="000000"/>
          <w:sz w:val="32"/>
          <w:szCs w:val="32"/>
          <w:lang w:val="en-US" w:eastAsia="zh-CN"/>
        </w:rPr>
        <w:t>。</w:t>
      </w:r>
      <w:r>
        <w:rPr>
          <w:rFonts w:hint="default" w:ascii="Times New Roman" w:hAnsi="Times New Roman" w:eastAsia="方正仿宋_GBK" w:cs="Times New Roman"/>
          <w:color w:val="auto"/>
          <w:sz w:val="32"/>
          <w:szCs w:val="32"/>
          <w:highlight w:val="none"/>
          <w:lang w:val="en-US" w:eastAsia="zh-CN"/>
        </w:rPr>
        <w:t>（2）开展困难党员、老党员慰问工作。</w:t>
      </w:r>
    </w:p>
    <w:p w14:paraId="05DC8871">
      <w:pPr>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textAlignment w:val="auto"/>
        <w:outlineLvl w:val="0"/>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2. 基层组织建设指标：（1）开展市直机关基层党建工作述职评议。（2）规范党组织换届选举，督促各单位党组（党委）优化基</w:t>
      </w:r>
      <w:r>
        <w:rPr>
          <w:rFonts w:hint="eastAsia" w:ascii="Times New Roman" w:hAnsi="Times New Roman" w:eastAsia="方正仿宋_GBK" w:cs="Times New Roman"/>
          <w:color w:val="auto"/>
          <w:sz w:val="32"/>
          <w:szCs w:val="32"/>
          <w:highlight w:val="none"/>
          <w:lang w:val="en-US" w:eastAsia="zh-CN"/>
        </w:rPr>
        <w:t>层党</w:t>
      </w:r>
      <w:r>
        <w:rPr>
          <w:rFonts w:hint="default" w:ascii="Times New Roman" w:hAnsi="Times New Roman" w:eastAsia="方正仿宋_GBK" w:cs="Times New Roman"/>
          <w:color w:val="auto"/>
          <w:sz w:val="32"/>
          <w:szCs w:val="32"/>
          <w:highlight w:val="none"/>
          <w:lang w:val="en-US" w:eastAsia="zh-CN"/>
        </w:rPr>
        <w:t>组织设置，完善换届台账资料和及时换届。（3）按照市委组织部批复党员发展人数计划完成发展新党员工作。</w:t>
      </w:r>
    </w:p>
    <w:p w14:paraId="7F4D486A">
      <w:pPr>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textAlignment w:val="auto"/>
        <w:outlineLvl w:val="0"/>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3. 党员教育指标：组织举办6期培训班（1期入党积极分子培训班、1期发展对象培训班、1期新党员培训班、1期党务干部培训班、1期新任基层党组织书记调训）。</w:t>
      </w:r>
    </w:p>
    <w:p w14:paraId="1631A4F6">
      <w:pPr>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textAlignment w:val="auto"/>
        <w:outlineLvl w:val="0"/>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4. 中心工作指标：（1）做好慈善一日捐工作。（2）推动中心工作与主题党日结合开展。</w:t>
      </w:r>
    </w:p>
    <w:p w14:paraId="18A954A8">
      <w:pPr>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textAlignment w:val="auto"/>
        <w:outlineLvl w:val="0"/>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5. 纪检监察指标：（1）开展清廉机关建设。（2）抓好执纪问责工作，抓好案件审理，做到应审尽审。（3）推进机关纪委建设，组织机关纪委纪检干部培训。</w:t>
      </w:r>
    </w:p>
    <w:p w14:paraId="675435F8">
      <w:pPr>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textAlignment w:val="auto"/>
        <w:outlineLvl w:val="0"/>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6. 预决算公开：落实预决算公开工作要求。</w:t>
      </w:r>
    </w:p>
    <w:p w14:paraId="0B1FFD14">
      <w:pPr>
        <w:pStyle w:val="10"/>
        <w:keepNext w:val="0"/>
        <w:keepLines w:val="0"/>
        <w:pageBreakBefore w:val="0"/>
        <w:kinsoku/>
        <w:wordWrap/>
        <w:overflowPunct/>
        <w:topLinePunct w:val="0"/>
        <w:autoSpaceDE/>
        <w:autoSpaceDN/>
        <w:bidi w:val="0"/>
        <w:adjustRightInd w:val="0"/>
        <w:snapToGrid w:val="0"/>
        <w:spacing w:line="560" w:lineRule="exact"/>
        <w:ind w:firstLine="632"/>
        <w:textAlignment w:val="auto"/>
        <w:rPr>
          <w:rFonts w:hint="default" w:ascii="Times New Roman" w:hAnsi="Times New Roman" w:eastAsia="方正楷体_GBK" w:cs="Times New Roman"/>
          <w:b w:val="0"/>
          <w:bCs/>
          <w:sz w:val="32"/>
          <w:szCs w:val="32"/>
          <w:highlight w:val="none"/>
        </w:rPr>
      </w:pPr>
      <w:r>
        <w:rPr>
          <w:rFonts w:hint="default" w:ascii="Times New Roman" w:hAnsi="Times New Roman" w:eastAsia="方正楷体_GBK" w:cs="Times New Roman"/>
          <w:b w:val="0"/>
          <w:bCs/>
          <w:sz w:val="32"/>
          <w:szCs w:val="32"/>
          <w:highlight w:val="none"/>
          <w:lang w:val="en-US" w:eastAsia="zh-CN"/>
        </w:rPr>
        <w:t>（二）</w:t>
      </w:r>
      <w:r>
        <w:rPr>
          <w:rFonts w:hint="default" w:ascii="Times New Roman" w:hAnsi="Times New Roman" w:eastAsia="方正楷体_GBK" w:cs="Times New Roman"/>
          <w:b w:val="0"/>
          <w:bCs/>
          <w:sz w:val="32"/>
          <w:szCs w:val="32"/>
          <w:highlight w:val="none"/>
        </w:rPr>
        <w:t>主要绩效及评价结论</w:t>
      </w:r>
    </w:p>
    <w:p w14:paraId="7C902568">
      <w:pPr>
        <w:pStyle w:val="10"/>
        <w:keepNext w:val="0"/>
        <w:keepLines w:val="0"/>
        <w:pageBreakBefore w:val="0"/>
        <w:kinsoku/>
        <w:wordWrap/>
        <w:overflowPunct/>
        <w:topLinePunct w:val="0"/>
        <w:autoSpaceDE/>
        <w:autoSpaceDN/>
        <w:bidi w:val="0"/>
        <w:adjustRightInd w:val="0"/>
        <w:snapToGrid w:val="0"/>
        <w:spacing w:line="560" w:lineRule="exact"/>
        <w:ind w:firstLine="632"/>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楷体_GBK" w:cs="Times New Roman"/>
          <w:color w:val="auto"/>
          <w:kern w:val="2"/>
          <w:sz w:val="32"/>
          <w:szCs w:val="32"/>
          <w:highlight w:val="none"/>
          <w:lang w:val="en-US" w:eastAsia="zh-CN" w:bidi="ar-SA"/>
        </w:rPr>
        <w:t>1. 运行成本与管理效率</w:t>
      </w:r>
      <w:r>
        <w:rPr>
          <w:rFonts w:hint="default" w:ascii="Times New Roman" w:hAnsi="Times New Roman" w:eastAsia="方正仿宋_GBK" w:cs="Times New Roman"/>
          <w:color w:val="auto"/>
          <w:kern w:val="2"/>
          <w:sz w:val="32"/>
          <w:szCs w:val="32"/>
          <w:highlight w:val="none"/>
          <w:lang w:val="en-US" w:eastAsia="zh-CN" w:bidi="ar-SA"/>
        </w:rPr>
        <w:br w:type="textWrapping"/>
      </w:r>
      <w:r>
        <w:rPr>
          <w:rFonts w:hint="default" w:ascii="Times New Roman" w:hAnsi="Times New Roman" w:eastAsia="方正仿宋_GBK" w:cs="Times New Roman"/>
          <w:color w:val="auto"/>
          <w:kern w:val="2"/>
          <w:sz w:val="32"/>
          <w:szCs w:val="32"/>
          <w:highlight w:val="none"/>
          <w:lang w:val="en-US" w:eastAsia="zh-CN" w:bidi="ar-SA"/>
        </w:rPr>
        <w:t xml:space="preserve">    成本指标控制在合理区间，部门预算支出在预算批复范围内执行。年中追加预算87.28万元主要用于新增基层党组织建设任务及人员经费政策性调整，资金使用合规。在管理效率上，依托预算管理一体化系统，对绩效目标实现程度和预算执行进度实施“双监控”，监控覆盖全部项目支出。</w:t>
      </w:r>
    </w:p>
    <w:p w14:paraId="02D87F16">
      <w:pPr>
        <w:pStyle w:val="10"/>
        <w:keepNext w:val="0"/>
        <w:keepLines w:val="0"/>
        <w:pageBreakBefore w:val="0"/>
        <w:kinsoku/>
        <w:wordWrap/>
        <w:overflowPunct/>
        <w:topLinePunct w:val="0"/>
        <w:autoSpaceDE/>
        <w:autoSpaceDN/>
        <w:bidi w:val="0"/>
        <w:adjustRightInd w:val="0"/>
        <w:snapToGrid w:val="0"/>
        <w:spacing w:line="560" w:lineRule="exact"/>
        <w:ind w:firstLine="632"/>
        <w:textAlignment w:val="auto"/>
        <w:rPr>
          <w:rFonts w:hint="default" w:ascii="Times New Roman" w:hAnsi="Times New Roman" w:eastAsia="方正楷体_GBK" w:cs="Times New Roman"/>
          <w:color w:val="auto"/>
          <w:kern w:val="2"/>
          <w:sz w:val="32"/>
          <w:szCs w:val="32"/>
          <w:highlight w:val="none"/>
          <w:lang w:val="en-US" w:eastAsia="zh-CN" w:bidi="ar-SA"/>
        </w:rPr>
      </w:pPr>
      <w:r>
        <w:rPr>
          <w:rFonts w:hint="default" w:ascii="Times New Roman" w:hAnsi="Times New Roman" w:eastAsia="方正楷体_GBK" w:cs="Times New Roman"/>
          <w:color w:val="auto"/>
          <w:kern w:val="2"/>
          <w:sz w:val="32"/>
          <w:szCs w:val="32"/>
          <w:highlight w:val="none"/>
          <w:lang w:val="en-US" w:eastAsia="zh-CN" w:bidi="ar-SA"/>
        </w:rPr>
        <w:t>2. 履职效能与核心业务产出</w:t>
      </w:r>
    </w:p>
    <w:p w14:paraId="43E3B923">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jc w:val="both"/>
        <w:textAlignment w:val="auto"/>
        <w:rPr>
          <w:rFonts w:hint="default" w:ascii="Times New Roman" w:hAnsi="Times New Roman" w:eastAsia="方正仿宋_GBK" w:cs="Times New Roman"/>
          <w:b/>
          <w:bCs/>
          <w:color w:val="auto"/>
          <w:kern w:val="2"/>
          <w:sz w:val="32"/>
          <w:szCs w:val="32"/>
          <w:highlight w:val="none"/>
          <w:lang w:val="en-US" w:eastAsia="zh-CN" w:bidi="ar-SA"/>
        </w:rPr>
      </w:pPr>
      <w:r>
        <w:rPr>
          <w:rFonts w:hint="default" w:ascii="Times New Roman" w:hAnsi="Times New Roman" w:eastAsia="方正仿宋_GBK" w:cs="Times New Roman"/>
          <w:b/>
          <w:bCs/>
          <w:color w:val="auto"/>
          <w:kern w:val="2"/>
          <w:sz w:val="32"/>
          <w:szCs w:val="32"/>
          <w:highlight w:val="none"/>
          <w:lang w:val="en-US" w:eastAsia="zh-CN" w:bidi="ar-SA"/>
        </w:rPr>
        <w:t>思想政治建设和宣传教育方面。一是</w:t>
      </w:r>
      <w:r>
        <w:rPr>
          <w:rFonts w:hint="default" w:ascii="Times New Roman" w:hAnsi="Times New Roman" w:eastAsia="方正仿宋_GBK" w:cs="Times New Roman"/>
          <w:color w:val="auto"/>
          <w:kern w:val="2"/>
          <w:sz w:val="32"/>
          <w:szCs w:val="32"/>
          <w:highlight w:val="none"/>
          <w:lang w:val="en-US" w:eastAsia="zh-CN" w:bidi="ar-SA"/>
        </w:rPr>
        <w:t>严格执行“第一议题”制度，推动理论学习中心组学习、“三会一课”、主题党日等第一时间传达学习党中央决策部署及省委、市委工作要求。</w:t>
      </w:r>
      <w:r>
        <w:rPr>
          <w:rFonts w:hint="eastAsia" w:ascii="Times New Roman" w:hAnsi="Times New Roman" w:eastAsia="方正仿宋_GBK" w:cs="Times New Roman"/>
          <w:color w:val="auto"/>
          <w:kern w:val="2"/>
          <w:sz w:val="32"/>
          <w:szCs w:val="32"/>
          <w:highlight w:val="none"/>
          <w:lang w:val="en-US" w:eastAsia="zh-CN" w:bidi="ar-SA"/>
        </w:rPr>
        <w:t>全年开展理论学习中心组学习12次，</w:t>
      </w:r>
      <w:r>
        <w:rPr>
          <w:rFonts w:hint="default" w:ascii="Times New Roman" w:hAnsi="Times New Roman" w:eastAsia="方正仿宋_GBK" w:cs="Times New Roman"/>
          <w:color w:val="auto"/>
          <w:kern w:val="2"/>
          <w:sz w:val="32"/>
          <w:szCs w:val="32"/>
          <w:highlight w:val="none"/>
          <w:lang w:val="en-US" w:eastAsia="zh-CN" w:bidi="ar-SA"/>
        </w:rPr>
        <w:t>发布“每周学习参考”36期、加强督促指导，理论学习系统性、针对性持续增强，党员干部政治站位和理论素养得到有效提升。</w:t>
      </w:r>
      <w:r>
        <w:rPr>
          <w:rFonts w:hint="default" w:ascii="Times New Roman" w:hAnsi="Times New Roman" w:eastAsia="方正仿宋_GBK" w:cs="Times New Roman"/>
          <w:b/>
          <w:bCs/>
          <w:color w:val="auto"/>
          <w:kern w:val="2"/>
          <w:sz w:val="32"/>
          <w:szCs w:val="32"/>
          <w:highlight w:val="none"/>
          <w:lang w:val="en-US" w:eastAsia="zh-CN" w:bidi="ar-SA"/>
        </w:rPr>
        <w:t>二是</w:t>
      </w:r>
      <w:r>
        <w:rPr>
          <w:rFonts w:hint="default" w:ascii="Times New Roman" w:hAnsi="Times New Roman" w:eastAsia="方正仿宋_GBK" w:cs="Times New Roman"/>
          <w:color w:val="auto"/>
          <w:kern w:val="2"/>
          <w:sz w:val="32"/>
          <w:szCs w:val="32"/>
          <w:highlight w:val="none"/>
          <w:lang w:val="en-US" w:eastAsia="zh-CN" w:bidi="ar-SA"/>
        </w:rPr>
        <w:t>把学习宣传贯彻党的二十届四中全会精神作为一项重大政治任务，迅速掀起学习宣传贯彻热潮，成立“启航‘十五五’”专题宣讲团，深入市直机关，用心做好理论阐释。紧扣市委中心工作和群众关切，开展“理论强基 实践聚力”党建理论微宣讲活动，录制视频20期，全平台推送反响良好。</w:t>
      </w:r>
      <w:r>
        <w:rPr>
          <w:rFonts w:hint="default" w:ascii="Times New Roman" w:hAnsi="Times New Roman" w:eastAsia="方正仿宋_GBK" w:cs="Times New Roman"/>
          <w:b/>
          <w:bCs/>
          <w:color w:val="auto"/>
          <w:kern w:val="2"/>
          <w:sz w:val="32"/>
          <w:szCs w:val="32"/>
          <w:highlight w:val="none"/>
          <w:lang w:val="en-US" w:eastAsia="zh-CN" w:bidi="ar-SA"/>
        </w:rPr>
        <w:t>三是</w:t>
      </w:r>
      <w:r>
        <w:rPr>
          <w:rFonts w:hint="default" w:ascii="Times New Roman" w:hAnsi="Times New Roman" w:eastAsia="方正仿宋_GBK" w:cs="Times New Roman"/>
          <w:color w:val="auto"/>
          <w:kern w:val="2"/>
          <w:sz w:val="32"/>
          <w:szCs w:val="32"/>
          <w:highlight w:val="none"/>
          <w:lang w:val="en-US" w:eastAsia="zh-CN" w:bidi="ar-SA"/>
        </w:rPr>
        <w:t>持续优化“益阳机关党建网”平台建设，发布月工作提示、周学习参考、工作快讯等信息1100余条，经验传播与动态交流更为顺畅。</w:t>
      </w:r>
    </w:p>
    <w:p w14:paraId="0A21A04C">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jc w:val="both"/>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b/>
          <w:bCs/>
          <w:color w:val="auto"/>
          <w:kern w:val="2"/>
          <w:sz w:val="32"/>
          <w:szCs w:val="32"/>
          <w:highlight w:val="none"/>
          <w:lang w:val="en-US" w:eastAsia="zh-CN" w:bidi="ar-SA"/>
        </w:rPr>
        <w:t>党员干部教育培训方面。</w:t>
      </w:r>
      <w:r>
        <w:rPr>
          <w:rFonts w:hint="default" w:ascii="Times New Roman" w:hAnsi="Times New Roman" w:eastAsia="方正仿宋_GBK" w:cs="Times New Roman"/>
          <w:color w:val="auto"/>
          <w:kern w:val="2"/>
          <w:sz w:val="32"/>
          <w:szCs w:val="32"/>
          <w:highlight w:val="none"/>
          <w:lang w:val="en-US" w:eastAsia="zh-CN" w:bidi="ar-SA"/>
        </w:rPr>
        <w:t>全年组织举办6期培训班（入党积极分子、党员发展对象、新党员、党务干部、新任基层党组织书记、市直机关纪检干部各1期），累计培训学员500人次，完成率100%。有效提升了队伍的政治能力和专业素养。</w:t>
      </w:r>
    </w:p>
    <w:p w14:paraId="42862556">
      <w:pPr>
        <w:pStyle w:val="10"/>
        <w:keepNext w:val="0"/>
        <w:keepLines w:val="0"/>
        <w:pageBreakBefore w:val="0"/>
        <w:kinsoku/>
        <w:wordWrap/>
        <w:overflowPunct/>
        <w:topLinePunct w:val="0"/>
        <w:autoSpaceDE/>
        <w:autoSpaceDN/>
        <w:bidi w:val="0"/>
        <w:adjustRightInd w:val="0"/>
        <w:snapToGrid w:val="0"/>
        <w:spacing w:line="560" w:lineRule="exact"/>
        <w:ind w:firstLine="632"/>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b/>
          <w:bCs/>
          <w:color w:val="auto"/>
          <w:kern w:val="2"/>
          <w:sz w:val="32"/>
          <w:szCs w:val="32"/>
          <w:highlight w:val="none"/>
          <w:lang w:val="en-US" w:eastAsia="zh-CN" w:bidi="ar-SA"/>
        </w:rPr>
        <w:t>党员发展与组织建设方面。一是</w:t>
      </w:r>
      <w:r>
        <w:rPr>
          <w:rFonts w:hint="default" w:ascii="Times New Roman" w:hAnsi="Times New Roman" w:eastAsia="方正仿宋_GBK" w:cs="Times New Roman"/>
          <w:color w:val="auto"/>
          <w:kern w:val="2"/>
          <w:sz w:val="32"/>
          <w:szCs w:val="32"/>
          <w:highlight w:val="none"/>
          <w:lang w:val="en-US" w:eastAsia="zh-CN" w:bidi="ar-SA"/>
        </w:rPr>
        <w:t>严格落实发展党员“十六字”要求，突出政治标准，全年发展新党员55名。</w:t>
      </w:r>
      <w:r>
        <w:rPr>
          <w:rFonts w:hint="default" w:ascii="Times New Roman" w:hAnsi="Times New Roman" w:eastAsia="方正仿宋_GBK" w:cs="Times New Roman"/>
          <w:b/>
          <w:bCs/>
          <w:color w:val="auto"/>
          <w:kern w:val="2"/>
          <w:sz w:val="32"/>
          <w:szCs w:val="32"/>
          <w:highlight w:val="none"/>
          <w:lang w:val="en-US" w:eastAsia="zh-CN" w:bidi="ar-SA"/>
        </w:rPr>
        <w:t>二是</w:t>
      </w:r>
      <w:r>
        <w:rPr>
          <w:rFonts w:hint="default" w:ascii="Times New Roman" w:hAnsi="Times New Roman" w:eastAsia="方正仿宋_GBK" w:cs="Times New Roman"/>
          <w:color w:val="auto"/>
          <w:kern w:val="2"/>
          <w:sz w:val="32"/>
          <w:szCs w:val="32"/>
          <w:highlight w:val="none"/>
          <w:lang w:val="en-US" w:eastAsia="zh-CN" w:bidi="ar-SA"/>
        </w:rPr>
        <w:t>对标党员档案新形势新要求，部署市直机关党员档案清查整改工作，梳理在职党员档案5896份，及时发现督促整改档案材料缺失、发展程序不规范等4类共近1400个问题。</w:t>
      </w:r>
      <w:r>
        <w:rPr>
          <w:rFonts w:hint="default" w:ascii="Times New Roman" w:hAnsi="Times New Roman" w:eastAsia="方正仿宋_GBK" w:cs="Times New Roman"/>
          <w:b/>
          <w:bCs/>
          <w:color w:val="auto"/>
          <w:kern w:val="2"/>
          <w:sz w:val="32"/>
          <w:szCs w:val="32"/>
          <w:highlight w:val="none"/>
          <w:lang w:val="en-US" w:eastAsia="zh-CN" w:bidi="ar-SA"/>
        </w:rPr>
        <w:t>三是</w:t>
      </w:r>
      <w:r>
        <w:rPr>
          <w:rFonts w:hint="default" w:ascii="Times New Roman" w:hAnsi="Times New Roman" w:eastAsia="方正仿宋_GBK" w:cs="Times New Roman"/>
          <w:color w:val="auto"/>
          <w:kern w:val="2"/>
          <w:sz w:val="32"/>
          <w:szCs w:val="32"/>
          <w:highlight w:val="none"/>
          <w:lang w:val="en-US" w:eastAsia="zh-CN" w:bidi="ar-SA"/>
        </w:rPr>
        <w:t>坚决扛起管党治党政治责任，抓实抓细党组（党委）书记、机关党组织书记述职评议和基层党支部书记“双述双评”工作，落实对89个党组（党委）书记抓党建工作的综合评价和等次评定，指导89个机关党组织书记、548名基层党支部书记完成述职评议。</w:t>
      </w:r>
    </w:p>
    <w:p w14:paraId="4DF98804">
      <w:pPr>
        <w:pStyle w:val="10"/>
        <w:keepNext w:val="0"/>
        <w:keepLines w:val="0"/>
        <w:pageBreakBefore w:val="0"/>
        <w:kinsoku/>
        <w:wordWrap/>
        <w:overflowPunct/>
        <w:topLinePunct w:val="0"/>
        <w:autoSpaceDE/>
        <w:autoSpaceDN/>
        <w:bidi w:val="0"/>
        <w:adjustRightInd w:val="0"/>
        <w:snapToGrid w:val="0"/>
        <w:spacing w:line="560" w:lineRule="exact"/>
        <w:ind w:firstLine="632"/>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b/>
          <w:bCs/>
          <w:color w:val="auto"/>
          <w:kern w:val="2"/>
          <w:sz w:val="32"/>
          <w:szCs w:val="32"/>
          <w:highlight w:val="none"/>
          <w:lang w:val="en-US" w:eastAsia="zh-CN" w:bidi="ar-SA"/>
        </w:rPr>
        <w:t>基层组织规范化方面。</w:t>
      </w:r>
      <w:r>
        <w:rPr>
          <w:rFonts w:hint="default" w:ascii="Times New Roman" w:hAnsi="Times New Roman" w:eastAsia="方正仿宋_GBK" w:cs="Times New Roman"/>
          <w:color w:val="auto"/>
          <w:kern w:val="2"/>
          <w:sz w:val="32"/>
          <w:szCs w:val="32"/>
          <w:highlight w:val="none"/>
          <w:lang w:val="en-US" w:eastAsia="zh-CN" w:bidi="ar-SA"/>
        </w:rPr>
        <w:t>始终将提高支部建设质量作为固本之策，扎实推进“四强”党支部创建。</w:t>
      </w:r>
      <w:r>
        <w:rPr>
          <w:rFonts w:hint="default" w:ascii="Times New Roman" w:hAnsi="Times New Roman" w:eastAsia="方正仿宋_GBK" w:cs="Times New Roman"/>
          <w:b/>
          <w:bCs/>
          <w:color w:val="auto"/>
          <w:kern w:val="2"/>
          <w:sz w:val="32"/>
          <w:szCs w:val="32"/>
          <w:highlight w:val="none"/>
          <w:lang w:val="en-US" w:eastAsia="zh-CN" w:bidi="ar-SA"/>
        </w:rPr>
        <w:t>一是</w:t>
      </w:r>
      <w:r>
        <w:rPr>
          <w:rFonts w:hint="default" w:ascii="Times New Roman" w:hAnsi="Times New Roman" w:eastAsia="方正仿宋_GBK" w:cs="Times New Roman"/>
          <w:color w:val="auto"/>
          <w:kern w:val="2"/>
          <w:sz w:val="32"/>
          <w:szCs w:val="32"/>
          <w:highlight w:val="none"/>
          <w:lang w:val="en-US" w:eastAsia="zh-CN" w:bidi="ar-SA"/>
        </w:rPr>
        <w:t>坚持典型引路，分领域培育党建品牌70个，评选出深化理论武装、服务中心大局、夯实战斗堡垒、服务基层群众四类精品案例12个，优秀案例27个，推动支部打造特色工作法，基层党建的创新实践不断丰富。</w:t>
      </w:r>
      <w:r>
        <w:rPr>
          <w:rFonts w:hint="default" w:ascii="Times New Roman" w:hAnsi="Times New Roman" w:eastAsia="方正仿宋_GBK" w:cs="Times New Roman"/>
          <w:b/>
          <w:bCs/>
          <w:color w:val="auto"/>
          <w:kern w:val="2"/>
          <w:sz w:val="32"/>
          <w:szCs w:val="32"/>
          <w:highlight w:val="none"/>
          <w:lang w:val="en-US" w:eastAsia="zh-CN" w:bidi="ar-SA"/>
        </w:rPr>
        <w:t>二是</w:t>
      </w:r>
      <w:r>
        <w:rPr>
          <w:rFonts w:hint="default" w:ascii="Times New Roman" w:hAnsi="Times New Roman" w:eastAsia="方正仿宋_GBK" w:cs="Times New Roman"/>
          <w:color w:val="auto"/>
          <w:kern w:val="2"/>
          <w:sz w:val="32"/>
          <w:szCs w:val="32"/>
          <w:highlight w:val="none"/>
          <w:lang w:val="en-US" w:eastAsia="zh-CN" w:bidi="ar-SA"/>
        </w:rPr>
        <w:t>规范指导73个直属党组织换届工作，换届完成率100%，严把程序关和人选关，任免党务干部153人。</w:t>
      </w:r>
      <w:r>
        <w:rPr>
          <w:rFonts w:hint="default" w:ascii="Times New Roman" w:hAnsi="Times New Roman" w:eastAsia="方正仿宋_GBK" w:cs="Times New Roman"/>
          <w:b/>
          <w:bCs/>
          <w:color w:val="auto"/>
          <w:kern w:val="2"/>
          <w:sz w:val="32"/>
          <w:szCs w:val="32"/>
          <w:highlight w:val="none"/>
          <w:lang w:val="en-US" w:eastAsia="zh-CN" w:bidi="ar-SA"/>
        </w:rPr>
        <w:t>三是</w:t>
      </w:r>
      <w:r>
        <w:rPr>
          <w:rFonts w:hint="default" w:ascii="Times New Roman" w:hAnsi="Times New Roman" w:eastAsia="方正仿宋_GBK" w:cs="Times New Roman"/>
          <w:color w:val="auto"/>
          <w:kern w:val="2"/>
          <w:sz w:val="32"/>
          <w:szCs w:val="32"/>
          <w:highlight w:val="none"/>
          <w:lang w:val="en-US" w:eastAsia="zh-CN" w:bidi="ar-SA"/>
        </w:rPr>
        <w:t>落实新任党组织书记任职谈话制度，对市公安局等32家市直单位新任机关党委书记、机关党委副书记、机关纪委书记开展任职谈话，明确履职要求。</w:t>
      </w:r>
    </w:p>
    <w:p w14:paraId="0EBC0B73">
      <w:pPr>
        <w:pStyle w:val="10"/>
        <w:keepNext w:val="0"/>
        <w:keepLines w:val="0"/>
        <w:pageBreakBefore w:val="0"/>
        <w:kinsoku/>
        <w:wordWrap/>
        <w:overflowPunct/>
        <w:topLinePunct w:val="0"/>
        <w:autoSpaceDE/>
        <w:autoSpaceDN/>
        <w:bidi w:val="0"/>
        <w:adjustRightInd w:val="0"/>
        <w:snapToGrid w:val="0"/>
        <w:spacing w:line="560" w:lineRule="exact"/>
        <w:ind w:firstLine="632"/>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b/>
          <w:bCs/>
          <w:color w:val="auto"/>
          <w:kern w:val="2"/>
          <w:sz w:val="32"/>
          <w:szCs w:val="32"/>
          <w:highlight w:val="none"/>
          <w:lang w:val="en-US" w:eastAsia="zh-CN" w:bidi="ar-SA"/>
        </w:rPr>
        <w:t>党员慰问激励关怀方面。一是</w:t>
      </w:r>
      <w:r>
        <w:rPr>
          <w:rFonts w:hint="default" w:ascii="Times New Roman" w:hAnsi="Times New Roman" w:eastAsia="方正仿宋_GBK" w:cs="Times New Roman"/>
          <w:color w:val="auto"/>
          <w:kern w:val="2"/>
          <w:sz w:val="32"/>
          <w:szCs w:val="32"/>
          <w:highlight w:val="none"/>
          <w:lang w:val="en-US" w:eastAsia="zh-CN" w:bidi="ar-SA"/>
        </w:rPr>
        <w:t>落实《“光荣在党50年”纪念章颁发管理办法》，为87名老党员颁发“光荣在党50年”纪念章，增强老党员的荣誉感、归属感、使命感。</w:t>
      </w:r>
      <w:r>
        <w:rPr>
          <w:rFonts w:hint="default" w:ascii="Times New Roman" w:hAnsi="Times New Roman" w:eastAsia="方正仿宋_GBK" w:cs="Times New Roman"/>
          <w:b/>
          <w:bCs/>
          <w:color w:val="auto"/>
          <w:kern w:val="2"/>
          <w:sz w:val="32"/>
          <w:szCs w:val="32"/>
          <w:highlight w:val="none"/>
          <w:lang w:val="en-US" w:eastAsia="zh-CN" w:bidi="ar-SA"/>
        </w:rPr>
        <w:t>二是</w:t>
      </w:r>
      <w:r>
        <w:rPr>
          <w:rFonts w:hint="default" w:ascii="Times New Roman" w:hAnsi="Times New Roman" w:eastAsia="方正仿宋_GBK" w:cs="Times New Roman"/>
          <w:color w:val="auto"/>
          <w:kern w:val="2"/>
          <w:sz w:val="32"/>
          <w:szCs w:val="32"/>
          <w:highlight w:val="none"/>
          <w:lang w:val="en-US" w:eastAsia="zh-CN" w:bidi="ar-SA"/>
        </w:rPr>
        <w:t>在春节、“七一”等重要节点，帮扶7户因公牺牲党员家庭，走访慰问老党员、生活困难党员384名，发放慰问金52.4万元，传递组织温暖。</w:t>
      </w:r>
      <w:r>
        <w:rPr>
          <w:rFonts w:hint="default" w:ascii="Times New Roman" w:hAnsi="Times New Roman" w:eastAsia="方正仿宋_GBK" w:cs="Times New Roman"/>
          <w:b/>
          <w:bCs/>
          <w:color w:val="auto"/>
          <w:kern w:val="2"/>
          <w:sz w:val="32"/>
          <w:szCs w:val="32"/>
          <w:highlight w:val="none"/>
          <w:lang w:val="en-US" w:eastAsia="zh-CN" w:bidi="ar-SA"/>
        </w:rPr>
        <w:t>三是</w:t>
      </w:r>
      <w:r>
        <w:rPr>
          <w:rFonts w:hint="default" w:ascii="Times New Roman" w:hAnsi="Times New Roman" w:eastAsia="方正仿宋_GBK" w:cs="Times New Roman"/>
          <w:color w:val="auto"/>
          <w:kern w:val="2"/>
          <w:sz w:val="32"/>
          <w:szCs w:val="32"/>
          <w:highlight w:val="none"/>
          <w:lang w:val="en-US" w:eastAsia="zh-CN" w:bidi="ar-SA"/>
        </w:rPr>
        <w:t>坚持下沉资源、保障基层，对30个市直机关停产歇业特困党支部和流动党员支部补助经费9万元，激发基层党组织活力。</w:t>
      </w:r>
    </w:p>
    <w:p w14:paraId="67C00745">
      <w:pPr>
        <w:pStyle w:val="10"/>
        <w:keepNext w:val="0"/>
        <w:keepLines w:val="0"/>
        <w:pageBreakBefore w:val="0"/>
        <w:kinsoku/>
        <w:wordWrap/>
        <w:overflowPunct/>
        <w:topLinePunct w:val="0"/>
        <w:autoSpaceDE/>
        <w:autoSpaceDN/>
        <w:bidi w:val="0"/>
        <w:adjustRightInd w:val="0"/>
        <w:snapToGrid w:val="0"/>
        <w:spacing w:line="560" w:lineRule="exact"/>
        <w:ind w:firstLine="632"/>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b/>
          <w:bCs/>
          <w:color w:val="auto"/>
          <w:kern w:val="2"/>
          <w:sz w:val="32"/>
          <w:szCs w:val="32"/>
          <w:highlight w:val="none"/>
          <w:lang w:val="en-US" w:eastAsia="zh-CN" w:bidi="ar-SA"/>
        </w:rPr>
        <w:t>服务中心大局方面。一是</w:t>
      </w:r>
      <w:r>
        <w:rPr>
          <w:rFonts w:hint="default" w:ascii="Times New Roman" w:hAnsi="Times New Roman" w:eastAsia="方正仿宋_GBK" w:cs="Times New Roman"/>
          <w:color w:val="auto"/>
          <w:kern w:val="2"/>
          <w:sz w:val="32"/>
          <w:szCs w:val="32"/>
          <w:highlight w:val="none"/>
          <w:lang w:val="en-US" w:eastAsia="zh-CN" w:bidi="ar-SA"/>
        </w:rPr>
        <w:t>联动市委组织部、市委宣传部、市委政研室（改革办）等部门策划开展“抓改革 促发展”党员干部专题访谈，围绕我市重点改革任务，组织市直及县市区直机关单位深入交流、建言献策，制作发布访谈视频16期，在湖南日报新媒体、益阳日报新媒体等省市主流媒体平台同步发布，累计浏览量达20多万。</w:t>
      </w:r>
      <w:r>
        <w:rPr>
          <w:rFonts w:hint="default" w:ascii="Times New Roman" w:hAnsi="Times New Roman" w:eastAsia="方正仿宋_GBK" w:cs="Times New Roman"/>
          <w:b/>
          <w:bCs/>
          <w:color w:val="auto"/>
          <w:kern w:val="2"/>
          <w:sz w:val="32"/>
          <w:szCs w:val="32"/>
          <w:highlight w:val="none"/>
          <w:lang w:val="en-US" w:eastAsia="zh-CN" w:bidi="ar-SA"/>
        </w:rPr>
        <w:t>二是</w:t>
      </w:r>
      <w:r>
        <w:rPr>
          <w:rFonts w:hint="default" w:ascii="Times New Roman" w:hAnsi="Times New Roman" w:eastAsia="方正仿宋_GBK" w:cs="Times New Roman"/>
          <w:color w:val="auto"/>
          <w:kern w:val="2"/>
          <w:sz w:val="32"/>
          <w:szCs w:val="32"/>
          <w:highlight w:val="none"/>
          <w:lang w:val="en-US" w:eastAsia="zh-CN" w:bidi="ar-SA"/>
        </w:rPr>
        <w:t>着力推动党建与业务深度融合、与基层治理有效衔接。与常德、岳阳协同推进“大美洞庭”区域协作，合作举办三市机关党组织书记专题培训2期，联合协调三市农业、生态、水利等部门组织共保联治行动3次，洞庭湖生态屏障更加安全稳固。</w:t>
      </w:r>
      <w:r>
        <w:rPr>
          <w:rFonts w:hint="default" w:ascii="Times New Roman" w:hAnsi="Times New Roman" w:eastAsia="方正仿宋_GBK" w:cs="Times New Roman"/>
          <w:b/>
          <w:bCs/>
          <w:color w:val="auto"/>
          <w:kern w:val="2"/>
          <w:sz w:val="32"/>
          <w:szCs w:val="32"/>
          <w:highlight w:val="none"/>
          <w:lang w:val="en-US" w:eastAsia="zh-CN" w:bidi="ar-SA"/>
        </w:rPr>
        <w:t>三是</w:t>
      </w:r>
      <w:r>
        <w:rPr>
          <w:rFonts w:hint="default" w:ascii="Times New Roman" w:hAnsi="Times New Roman" w:eastAsia="方正仿宋_GBK" w:cs="Times New Roman"/>
          <w:color w:val="auto"/>
          <w:kern w:val="2"/>
          <w:sz w:val="32"/>
          <w:szCs w:val="32"/>
          <w:highlight w:val="none"/>
          <w:lang w:val="en-US" w:eastAsia="zh-CN" w:bidi="ar-SA"/>
        </w:rPr>
        <w:t>整合市、县（市区）两级资源，创新规划5大主题、20条党员教育精品实践线路，设计手绘地图作为“红色导览图”，将党性教育点、文旅体验线有机串联，为基层党组织活动开展提供了鲜活载体。</w:t>
      </w:r>
    </w:p>
    <w:p w14:paraId="57A148DB">
      <w:pPr>
        <w:pStyle w:val="10"/>
        <w:keepNext w:val="0"/>
        <w:keepLines w:val="0"/>
        <w:pageBreakBefore w:val="0"/>
        <w:kinsoku/>
        <w:wordWrap/>
        <w:overflowPunct/>
        <w:topLinePunct w:val="0"/>
        <w:autoSpaceDE/>
        <w:autoSpaceDN/>
        <w:bidi w:val="0"/>
        <w:adjustRightInd w:val="0"/>
        <w:snapToGrid w:val="0"/>
        <w:spacing w:line="560" w:lineRule="exact"/>
        <w:ind w:firstLine="632"/>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b/>
          <w:bCs/>
          <w:color w:val="auto"/>
          <w:kern w:val="2"/>
          <w:sz w:val="32"/>
          <w:szCs w:val="32"/>
          <w:highlight w:val="none"/>
          <w:lang w:val="en-US" w:eastAsia="zh-CN" w:bidi="ar-SA"/>
        </w:rPr>
        <w:t>党风廉政建设方面。一是</w:t>
      </w:r>
      <w:r>
        <w:rPr>
          <w:rFonts w:hint="default" w:ascii="Times New Roman" w:hAnsi="Times New Roman" w:eastAsia="方正仿宋_GBK" w:cs="Times New Roman"/>
          <w:color w:val="auto"/>
          <w:kern w:val="2"/>
          <w:sz w:val="32"/>
          <w:szCs w:val="32"/>
          <w:highlight w:val="none"/>
          <w:lang w:val="en-US" w:eastAsia="zh-CN" w:bidi="ar-SA"/>
        </w:rPr>
        <w:t>扎实开展深入贯彻中央八项规定及其实施细则精神学习教育，成立市直机关学习教育工作专班，指导督促75个市直单位开展学习教育。</w:t>
      </w:r>
      <w:r>
        <w:rPr>
          <w:rFonts w:hint="default" w:ascii="Times New Roman" w:hAnsi="Times New Roman" w:cs="Times New Roman"/>
          <w:b/>
          <w:bCs/>
          <w:color w:val="000000"/>
          <w:sz w:val="32"/>
          <w:szCs w:val="32"/>
          <w:lang w:val="en-US" w:eastAsia="zh-CN"/>
        </w:rPr>
        <w:t>二是</w:t>
      </w:r>
      <w:r>
        <w:rPr>
          <w:rFonts w:hint="default" w:ascii="Times New Roman" w:hAnsi="Times New Roman" w:eastAsia="方正仿宋_GBK" w:cs="Times New Roman"/>
          <w:color w:val="auto"/>
          <w:kern w:val="2"/>
          <w:sz w:val="32"/>
          <w:szCs w:val="32"/>
          <w:highlight w:val="none"/>
          <w:lang w:val="en-US" w:eastAsia="zh-CN" w:bidi="ar-SA"/>
        </w:rPr>
        <w:t>益阳机关党建网“清廉机关”专栏发布清廉信息60条，督导市直各单位广泛开展“好家风 好传承”主题活动，6200余名党员干部及家属积极参与，通过家风故事分享、廉政家访、签订承诺书等形式，推动清廉价值理念落地生根。</w:t>
      </w:r>
      <w:r>
        <w:rPr>
          <w:rFonts w:hint="default" w:ascii="Times New Roman" w:hAnsi="Times New Roman" w:eastAsia="方正仿宋_GBK" w:cs="Times New Roman"/>
          <w:b/>
          <w:bCs/>
          <w:color w:val="auto"/>
          <w:kern w:val="2"/>
          <w:sz w:val="32"/>
          <w:szCs w:val="32"/>
          <w:highlight w:val="none"/>
          <w:lang w:val="en-US" w:eastAsia="zh-CN" w:bidi="ar-SA"/>
        </w:rPr>
        <w:t>三是</w:t>
      </w:r>
      <w:r>
        <w:rPr>
          <w:rFonts w:hint="default" w:ascii="Times New Roman" w:hAnsi="Times New Roman" w:eastAsia="方正仿宋_GBK" w:cs="Times New Roman"/>
          <w:color w:val="auto"/>
          <w:kern w:val="2"/>
          <w:sz w:val="32"/>
          <w:szCs w:val="32"/>
          <w:highlight w:val="none"/>
          <w:lang w:val="en-US" w:eastAsia="zh-CN" w:bidi="ar-SA"/>
        </w:rPr>
        <w:t>探索建立“纪检监察工委+机关纪委”协作联动工作模式，首批优选11名政治强、业务精的机关专职纪检干部，组建市直机关纪检工作协作组，组织开展案件质量交叉检查、群腐案集中整治协同审理、专项监督等4次，初步展现“委委”联动的监督执纪效果。</w:t>
      </w:r>
      <w:r>
        <w:rPr>
          <w:rFonts w:hint="default" w:ascii="Times New Roman" w:hAnsi="Times New Roman" w:eastAsia="方正仿宋_GBK" w:cs="Times New Roman"/>
          <w:b/>
          <w:bCs/>
          <w:color w:val="auto"/>
          <w:kern w:val="2"/>
          <w:sz w:val="32"/>
          <w:szCs w:val="32"/>
          <w:highlight w:val="none"/>
          <w:lang w:val="en-US" w:eastAsia="zh-CN" w:bidi="ar-SA"/>
        </w:rPr>
        <w:t>四是</w:t>
      </w:r>
      <w:r>
        <w:rPr>
          <w:rFonts w:hint="default" w:ascii="Times New Roman" w:hAnsi="Times New Roman" w:eastAsia="方正仿宋_GBK" w:cs="Times New Roman"/>
          <w:color w:val="auto"/>
          <w:kern w:val="2"/>
          <w:sz w:val="32"/>
          <w:szCs w:val="32"/>
          <w:highlight w:val="none"/>
          <w:lang w:val="en-US" w:eastAsia="zh-CN" w:bidi="ar-SA"/>
        </w:rPr>
        <w:t>2025年共受理案件43件51人，其中直接审理27件34人，备案审核16件17人。确保案件审结率保持100%。同时，规范完善“一案一档</w:t>
      </w:r>
      <w:r>
        <w:rPr>
          <w:rFonts w:hint="eastAsia" w:ascii="Times New Roman" w:hAnsi="Times New Roman"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专案专档”，建档27件。加强以案促改、促治工作，通过查办案件、完善制度，进一步织密了“制度笼子”。</w:t>
      </w:r>
    </w:p>
    <w:p w14:paraId="2665AD38">
      <w:pPr>
        <w:pStyle w:val="10"/>
        <w:keepNext w:val="0"/>
        <w:keepLines w:val="0"/>
        <w:pageBreakBefore w:val="0"/>
        <w:kinsoku/>
        <w:wordWrap/>
        <w:overflowPunct/>
        <w:topLinePunct w:val="0"/>
        <w:autoSpaceDE/>
        <w:autoSpaceDN/>
        <w:bidi w:val="0"/>
        <w:adjustRightInd w:val="0"/>
        <w:snapToGrid w:val="0"/>
        <w:spacing w:line="560" w:lineRule="exact"/>
        <w:ind w:firstLine="632"/>
        <w:textAlignment w:val="auto"/>
        <w:rPr>
          <w:rFonts w:hint="default" w:ascii="Times New Roman" w:hAnsi="Times New Roman" w:eastAsia="方正楷体_GBK" w:cs="Times New Roman"/>
          <w:color w:val="auto"/>
          <w:kern w:val="2"/>
          <w:sz w:val="32"/>
          <w:szCs w:val="32"/>
          <w:highlight w:val="none"/>
          <w:lang w:val="en-US" w:eastAsia="zh-CN" w:bidi="ar-SA"/>
        </w:rPr>
      </w:pPr>
      <w:r>
        <w:rPr>
          <w:rFonts w:hint="default" w:ascii="Times New Roman" w:hAnsi="Times New Roman" w:eastAsia="方正楷体_GBK" w:cs="Times New Roman"/>
          <w:color w:val="auto"/>
          <w:kern w:val="2"/>
          <w:sz w:val="32"/>
          <w:szCs w:val="32"/>
          <w:highlight w:val="none"/>
          <w:lang w:val="en-US" w:eastAsia="zh-CN" w:bidi="ar-SA"/>
        </w:rPr>
        <w:t>3. 社会效应与可持续发展能力</w:t>
      </w:r>
    </w:p>
    <w:p w14:paraId="59161A73">
      <w:pPr>
        <w:pStyle w:val="10"/>
        <w:keepNext w:val="0"/>
        <w:keepLines w:val="0"/>
        <w:pageBreakBefore w:val="0"/>
        <w:kinsoku/>
        <w:wordWrap/>
        <w:overflowPunct/>
        <w:topLinePunct w:val="0"/>
        <w:autoSpaceDE/>
        <w:autoSpaceDN/>
        <w:bidi w:val="0"/>
        <w:adjustRightInd w:val="0"/>
        <w:snapToGrid w:val="0"/>
        <w:spacing w:line="560" w:lineRule="exact"/>
        <w:ind w:firstLine="632"/>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政治引领效应</w:t>
      </w:r>
      <w:r>
        <w:rPr>
          <w:rFonts w:hint="eastAsia" w:ascii="Times New Roman" w:hAnsi="Times New Roman"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始终将党的政治建设作为根本性建设，以高度的政治自觉、坚定的对标看齐和严密的制度保障，引导机关党员干部筑牢政治忠诚，确保“两个维护”成为思想自觉和实际行动。通过严格督促落实“第一议题”制度，开展“中心组学习巡听旁听”12次，有效防止了理论学习“走过场”。组织开展深入学习贯彻习近平新时代中国特色社会主义思想，党员干部政治自觉显著增强。</w:t>
      </w:r>
    </w:p>
    <w:p w14:paraId="383B4A7E">
      <w:pPr>
        <w:pStyle w:val="10"/>
        <w:keepNext w:val="0"/>
        <w:keepLines w:val="0"/>
        <w:pageBreakBefore w:val="0"/>
        <w:kinsoku/>
        <w:wordWrap/>
        <w:overflowPunct/>
        <w:topLinePunct w:val="0"/>
        <w:autoSpaceDE/>
        <w:autoSpaceDN/>
        <w:bidi w:val="0"/>
        <w:adjustRightInd w:val="0"/>
        <w:snapToGrid w:val="0"/>
        <w:spacing w:line="560" w:lineRule="exact"/>
        <w:ind w:firstLine="632"/>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示范带动效应</w:t>
      </w:r>
      <w:r>
        <w:rPr>
          <w:rFonts w:hint="eastAsia" w:ascii="Times New Roman" w:hAnsi="Times New Roman"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牢固树立大抓基层鲜明导向，以提升组织力为重点，持续在健全体系、建强队伍、破解难题上用力，推动基层党组织建设全面进步、全面过硬。持续开展“四强”党支部建设，组织开展市直机关党建工作述职评议，树立政治机关意识。</w:t>
      </w:r>
    </w:p>
    <w:p w14:paraId="35D6BBBF">
      <w:pPr>
        <w:pStyle w:val="10"/>
        <w:keepNext w:val="0"/>
        <w:keepLines w:val="0"/>
        <w:pageBreakBefore w:val="0"/>
        <w:kinsoku/>
        <w:wordWrap/>
        <w:overflowPunct/>
        <w:topLinePunct w:val="0"/>
        <w:autoSpaceDE/>
        <w:autoSpaceDN/>
        <w:bidi w:val="0"/>
        <w:adjustRightInd w:val="0"/>
        <w:snapToGrid w:val="0"/>
        <w:spacing w:line="560" w:lineRule="exact"/>
        <w:ind w:firstLine="632"/>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宣传引导效应</w:t>
      </w:r>
      <w:r>
        <w:rPr>
          <w:rFonts w:hint="eastAsia" w:ascii="Times New Roman" w:hAnsi="Times New Roman"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坚持以党的创新理论武装头脑、指导实践，通过抓牢学习制度、守牢思想防线、建强宣传阵地，持续推动理论武装走深走实，不断巩固团结奋斗的共同思想基础。对机关党建工作先进经验、先进典型开展宣传，营造比学赶超氛围。</w:t>
      </w:r>
    </w:p>
    <w:p w14:paraId="251B1F60">
      <w:pPr>
        <w:pStyle w:val="10"/>
        <w:keepNext w:val="0"/>
        <w:keepLines w:val="0"/>
        <w:pageBreakBefore w:val="0"/>
        <w:kinsoku/>
        <w:wordWrap/>
        <w:overflowPunct/>
        <w:topLinePunct w:val="0"/>
        <w:autoSpaceDE/>
        <w:autoSpaceDN/>
        <w:bidi w:val="0"/>
        <w:adjustRightInd w:val="0"/>
        <w:snapToGrid w:val="0"/>
        <w:spacing w:line="560" w:lineRule="exact"/>
        <w:ind w:firstLine="632"/>
        <w:textAlignment w:val="auto"/>
        <w:rPr>
          <w:rFonts w:hint="default" w:ascii="Times New Roman" w:hAnsi="Times New Roman" w:eastAsia="方正楷体_GBK" w:cs="Times New Roman"/>
          <w:color w:val="auto"/>
          <w:kern w:val="2"/>
          <w:sz w:val="32"/>
          <w:szCs w:val="32"/>
          <w:highlight w:val="none"/>
          <w:lang w:val="en-US" w:eastAsia="zh-CN" w:bidi="ar-SA"/>
        </w:rPr>
      </w:pPr>
      <w:r>
        <w:rPr>
          <w:rFonts w:hint="default" w:ascii="Times New Roman" w:hAnsi="Times New Roman" w:eastAsia="方正楷体_GBK" w:cs="Times New Roman"/>
          <w:color w:val="auto"/>
          <w:kern w:val="2"/>
          <w:sz w:val="32"/>
          <w:szCs w:val="32"/>
          <w:highlight w:val="none"/>
          <w:lang w:val="en-US" w:eastAsia="zh-CN" w:bidi="ar-SA"/>
        </w:rPr>
        <w:t>4. 服务对象满意度</w:t>
      </w:r>
    </w:p>
    <w:p w14:paraId="42BF3962">
      <w:pPr>
        <w:pStyle w:val="10"/>
        <w:keepNext w:val="0"/>
        <w:keepLines w:val="0"/>
        <w:pageBreakBefore w:val="0"/>
        <w:kinsoku/>
        <w:wordWrap/>
        <w:overflowPunct/>
        <w:topLinePunct w:val="0"/>
        <w:autoSpaceDE/>
        <w:autoSpaceDN/>
        <w:bidi w:val="0"/>
        <w:adjustRightInd w:val="0"/>
        <w:snapToGrid w:val="0"/>
        <w:spacing w:line="560" w:lineRule="exact"/>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经测评，党员干部培训满意度达98.22%以上，完成预期指标。9月份市直机关工委及全委干职工按期完成“慈善一日捐”工作，</w:t>
      </w:r>
      <w:r>
        <w:rPr>
          <w:rFonts w:hint="eastAsia" w:ascii="Times New Roman" w:hAnsi="Times New Roman" w:eastAsia="方正仿宋_GBK" w:cs="Times New Roman"/>
          <w:color w:val="auto"/>
          <w:kern w:val="2"/>
          <w:sz w:val="32"/>
          <w:szCs w:val="32"/>
          <w:highlight w:val="none"/>
          <w:lang w:val="en-US" w:eastAsia="zh-CN" w:bidi="ar-SA"/>
        </w:rPr>
        <w:t>共募捐资金1.38万元，</w:t>
      </w:r>
      <w:r>
        <w:rPr>
          <w:rFonts w:hint="default" w:ascii="Times New Roman" w:hAnsi="Times New Roman" w:eastAsia="方正仿宋_GBK" w:cs="Times New Roman"/>
          <w:color w:val="auto"/>
          <w:kern w:val="2"/>
          <w:sz w:val="32"/>
          <w:szCs w:val="32"/>
          <w:highlight w:val="none"/>
          <w:lang w:val="en-US" w:eastAsia="zh-CN" w:bidi="ar-SA"/>
        </w:rPr>
        <w:t>履行社会责任。</w:t>
      </w:r>
    </w:p>
    <w:p w14:paraId="7BEE676E">
      <w:pPr>
        <w:pStyle w:val="10"/>
        <w:keepNext w:val="0"/>
        <w:keepLines w:val="0"/>
        <w:pageBreakBefore w:val="0"/>
        <w:kinsoku/>
        <w:wordWrap/>
        <w:overflowPunct/>
        <w:topLinePunct w:val="0"/>
        <w:autoSpaceDE/>
        <w:autoSpaceDN/>
        <w:bidi w:val="0"/>
        <w:adjustRightInd w:val="0"/>
        <w:snapToGrid w:val="0"/>
        <w:spacing w:line="560" w:lineRule="exact"/>
        <w:ind w:firstLine="632"/>
        <w:textAlignment w:val="auto"/>
        <w:rPr>
          <w:rFonts w:hint="default" w:ascii="Times New Roman" w:hAnsi="Times New Roman" w:eastAsia="方正楷体_GBK" w:cs="Times New Roman"/>
          <w:b w:val="0"/>
          <w:bCs/>
          <w:sz w:val="32"/>
          <w:szCs w:val="32"/>
          <w:highlight w:val="none"/>
        </w:rPr>
      </w:pPr>
      <w:r>
        <w:rPr>
          <w:rFonts w:hint="default" w:ascii="Times New Roman" w:hAnsi="Times New Roman" w:eastAsia="方正楷体_GBK" w:cs="Times New Roman"/>
          <w:b w:val="0"/>
          <w:bCs/>
          <w:sz w:val="32"/>
          <w:szCs w:val="32"/>
          <w:highlight w:val="none"/>
          <w:lang w:eastAsia="zh-CN"/>
        </w:rPr>
        <w:t>（</w:t>
      </w:r>
      <w:r>
        <w:rPr>
          <w:rFonts w:hint="default" w:ascii="Times New Roman" w:hAnsi="Times New Roman" w:eastAsia="方正楷体_GBK" w:cs="Times New Roman"/>
          <w:b w:val="0"/>
          <w:bCs/>
          <w:sz w:val="32"/>
          <w:szCs w:val="32"/>
          <w:highlight w:val="none"/>
          <w:lang w:val="en-US" w:eastAsia="zh-CN"/>
        </w:rPr>
        <w:t>三</w:t>
      </w:r>
      <w:r>
        <w:rPr>
          <w:rFonts w:hint="default" w:ascii="Times New Roman" w:hAnsi="Times New Roman" w:eastAsia="方正楷体_GBK" w:cs="Times New Roman"/>
          <w:b w:val="0"/>
          <w:bCs/>
          <w:sz w:val="32"/>
          <w:szCs w:val="32"/>
          <w:highlight w:val="none"/>
          <w:lang w:eastAsia="zh-CN"/>
        </w:rPr>
        <w:t>）</w:t>
      </w:r>
      <w:r>
        <w:rPr>
          <w:rFonts w:hint="default" w:ascii="Times New Roman" w:hAnsi="Times New Roman" w:eastAsia="方正楷体_GBK" w:cs="Times New Roman"/>
          <w:b w:val="0"/>
          <w:bCs/>
          <w:sz w:val="32"/>
          <w:szCs w:val="32"/>
          <w:highlight w:val="none"/>
        </w:rPr>
        <w:t>预算绩效管理机制建设</w:t>
      </w:r>
    </w:p>
    <w:p w14:paraId="6B31BC9C">
      <w:pPr>
        <w:pStyle w:val="10"/>
        <w:keepNext w:val="0"/>
        <w:keepLines w:val="0"/>
        <w:pageBreakBefore w:val="0"/>
        <w:kinsoku/>
        <w:wordWrap/>
        <w:overflowPunct/>
        <w:topLinePunct w:val="0"/>
        <w:autoSpaceDE/>
        <w:autoSpaceDN/>
        <w:bidi w:val="0"/>
        <w:adjustRightInd w:val="0"/>
        <w:snapToGrid w:val="0"/>
        <w:spacing w:line="560" w:lineRule="exact"/>
        <w:ind w:left="320" w:leftChars="100" w:firstLine="320" w:firstLineChars="100"/>
        <w:textAlignment w:val="auto"/>
        <w:rPr>
          <w:rFonts w:hint="default" w:ascii="Times New Roman" w:hAnsi="Times New Roman" w:eastAsia="方正楷体_GBK" w:cs="Times New Roman"/>
          <w:b w:val="0"/>
          <w:bCs/>
          <w:sz w:val="32"/>
          <w:szCs w:val="32"/>
          <w:highlight w:val="none"/>
          <w:lang w:val="en-US" w:eastAsia="zh-CN"/>
        </w:rPr>
      </w:pPr>
      <w:r>
        <w:rPr>
          <w:rFonts w:hint="default" w:ascii="Times New Roman" w:hAnsi="Times New Roman" w:eastAsia="方正楷体_GBK" w:cs="Times New Roman"/>
          <w:b w:val="0"/>
          <w:bCs/>
          <w:sz w:val="32"/>
          <w:szCs w:val="32"/>
          <w:highlight w:val="none"/>
          <w:lang w:val="en-US" w:eastAsia="zh-CN"/>
        </w:rPr>
        <w:t>1. 绩效目标与标准体系建设</w:t>
      </w:r>
    </w:p>
    <w:p w14:paraId="603AE692">
      <w:pPr>
        <w:pStyle w:val="10"/>
        <w:keepNext w:val="0"/>
        <w:keepLines w:val="0"/>
        <w:pageBreakBefore w:val="0"/>
        <w:kinsoku/>
        <w:wordWrap/>
        <w:overflowPunct/>
        <w:topLinePunct w:val="0"/>
        <w:autoSpaceDE/>
        <w:autoSpaceDN/>
        <w:bidi w:val="0"/>
        <w:adjustRightInd w:val="0"/>
        <w:snapToGrid w:val="0"/>
        <w:spacing w:line="560" w:lineRule="exact"/>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已初步建立部门核心绩效指标体系，涵盖产出、效益、满意度等维度。但在支出标准体系建设方面仍有提升空间，部分成本指标尚未与行业定额标准完全挂钩。</w:t>
      </w:r>
    </w:p>
    <w:p w14:paraId="5B83720B">
      <w:pPr>
        <w:pStyle w:val="10"/>
        <w:keepNext w:val="0"/>
        <w:keepLines w:val="0"/>
        <w:pageBreakBefore w:val="0"/>
        <w:kinsoku/>
        <w:wordWrap/>
        <w:overflowPunct/>
        <w:topLinePunct w:val="0"/>
        <w:autoSpaceDE/>
        <w:autoSpaceDN/>
        <w:bidi w:val="0"/>
        <w:adjustRightInd w:val="0"/>
        <w:snapToGrid w:val="0"/>
        <w:spacing w:line="560" w:lineRule="exact"/>
        <w:ind w:left="320" w:leftChars="100" w:firstLine="320" w:firstLineChars="100"/>
        <w:textAlignment w:val="auto"/>
        <w:rPr>
          <w:rFonts w:hint="default" w:ascii="Times New Roman" w:hAnsi="Times New Roman" w:eastAsia="方正楷体_GBK" w:cs="Times New Roman"/>
          <w:b w:val="0"/>
          <w:bCs/>
          <w:sz w:val="32"/>
          <w:szCs w:val="32"/>
          <w:highlight w:val="none"/>
          <w:lang w:val="en-US" w:eastAsia="zh-CN"/>
        </w:rPr>
      </w:pPr>
      <w:r>
        <w:rPr>
          <w:rFonts w:hint="default" w:ascii="Times New Roman" w:hAnsi="Times New Roman" w:eastAsia="方正楷体_GBK" w:cs="Times New Roman"/>
          <w:b w:val="0"/>
          <w:bCs/>
          <w:sz w:val="32"/>
          <w:szCs w:val="32"/>
          <w:highlight w:val="none"/>
          <w:lang w:val="en-US" w:eastAsia="zh-CN"/>
        </w:rPr>
        <w:t>2. 事前绩效评估与“双监控”运行</w:t>
      </w:r>
    </w:p>
    <w:p w14:paraId="204B518E">
      <w:pPr>
        <w:pStyle w:val="10"/>
        <w:keepNext w:val="0"/>
        <w:keepLines w:val="0"/>
        <w:pageBreakBefore w:val="0"/>
        <w:kinsoku/>
        <w:wordWrap/>
        <w:overflowPunct/>
        <w:topLinePunct w:val="0"/>
        <w:autoSpaceDE/>
        <w:autoSpaceDN/>
        <w:bidi w:val="0"/>
        <w:adjustRightInd w:val="0"/>
        <w:snapToGrid w:val="0"/>
        <w:spacing w:line="560" w:lineRule="exact"/>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对年中新增政策和项目支出，开展了资金需求测算和绩效目标审核，但事前绩效评估的程序规范性有待加强。绩效运行监控已实现全覆盖，对执行偏差及时预警纠偏 。</w:t>
      </w:r>
    </w:p>
    <w:p w14:paraId="71FF1C26">
      <w:pPr>
        <w:pStyle w:val="10"/>
        <w:keepNext w:val="0"/>
        <w:keepLines w:val="0"/>
        <w:pageBreakBefore w:val="0"/>
        <w:kinsoku/>
        <w:wordWrap/>
        <w:overflowPunct/>
        <w:topLinePunct w:val="0"/>
        <w:autoSpaceDE/>
        <w:autoSpaceDN/>
        <w:bidi w:val="0"/>
        <w:adjustRightInd w:val="0"/>
        <w:snapToGrid w:val="0"/>
        <w:spacing w:line="560" w:lineRule="exact"/>
        <w:ind w:firstLine="632"/>
        <w:textAlignment w:val="auto"/>
        <w:rPr>
          <w:rFonts w:hint="default" w:ascii="Times New Roman" w:hAnsi="Times New Roman" w:eastAsia="方正楷体_GBK" w:cs="Times New Roman"/>
          <w:b w:val="0"/>
          <w:bCs/>
          <w:sz w:val="32"/>
          <w:szCs w:val="32"/>
          <w:highlight w:val="none"/>
          <w:lang w:val="en-US" w:eastAsia="zh-CN"/>
        </w:rPr>
      </w:pPr>
      <w:r>
        <w:rPr>
          <w:rFonts w:hint="default" w:ascii="Times New Roman" w:hAnsi="Times New Roman" w:eastAsia="方正楷体_GBK" w:cs="Times New Roman"/>
          <w:b w:val="0"/>
          <w:bCs/>
          <w:sz w:val="32"/>
          <w:szCs w:val="32"/>
          <w:highlight w:val="none"/>
          <w:lang w:val="en-US" w:eastAsia="zh-CN"/>
        </w:rPr>
        <w:t>3. 结果应用情况</w:t>
      </w:r>
    </w:p>
    <w:p w14:paraId="020211AA">
      <w:pPr>
        <w:pStyle w:val="10"/>
        <w:keepNext w:val="0"/>
        <w:keepLines w:val="0"/>
        <w:pageBreakBefore w:val="0"/>
        <w:kinsoku/>
        <w:wordWrap/>
        <w:overflowPunct/>
        <w:topLinePunct w:val="0"/>
        <w:autoSpaceDE/>
        <w:autoSpaceDN/>
        <w:bidi w:val="0"/>
        <w:adjustRightInd w:val="0"/>
        <w:snapToGrid w:val="0"/>
        <w:spacing w:line="560" w:lineRule="exact"/>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绩效自评结果已随部门决算公开，并将评价中发现的问题作为下一年度预算编制的重要参考。对执行进度偏慢的项目，已在2026年预算编制中优化资金安排。</w:t>
      </w:r>
    </w:p>
    <w:p w14:paraId="7C0A938F">
      <w:pPr>
        <w:pStyle w:val="10"/>
        <w:spacing w:line="520" w:lineRule="exact"/>
        <w:ind w:firstLine="632"/>
        <w:rPr>
          <w:rFonts w:hint="default" w:ascii="Times New Roman" w:hAnsi="Times New Roman" w:eastAsia="方正黑体_GBK" w:cs="Times New Roman"/>
          <w:szCs w:val="32"/>
        </w:rPr>
      </w:pPr>
      <w:r>
        <w:rPr>
          <w:rFonts w:hint="default" w:ascii="Times New Roman" w:hAnsi="Times New Roman" w:eastAsia="方正黑体_GBK" w:cs="Times New Roman"/>
          <w:szCs w:val="32"/>
        </w:rPr>
        <w:t>七、存在的问题及原因分析</w:t>
      </w:r>
    </w:p>
    <w:p w14:paraId="2FB9EE6B">
      <w:pPr>
        <w:pStyle w:val="10"/>
        <w:keepNext w:val="0"/>
        <w:keepLines w:val="0"/>
        <w:pageBreakBefore w:val="0"/>
        <w:kinsoku/>
        <w:wordWrap/>
        <w:overflowPunct/>
        <w:topLinePunct w:val="0"/>
        <w:autoSpaceDE/>
        <w:autoSpaceDN/>
        <w:bidi w:val="0"/>
        <w:adjustRightInd w:val="0"/>
        <w:snapToGrid w:val="0"/>
        <w:spacing w:line="560" w:lineRule="exact"/>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一是年初预算编制精准度不足，年中追加资金幅度较大。</w:t>
      </w:r>
      <w:r>
        <w:rPr>
          <w:rFonts w:hint="eastAsia" w:ascii="Times New Roman" w:hAnsi="Times New Roman" w:eastAsia="方正仿宋_GBK" w:cs="Times New Roman"/>
          <w:color w:val="auto"/>
          <w:kern w:val="2"/>
          <w:sz w:val="32"/>
          <w:szCs w:val="32"/>
          <w:highlight w:val="none"/>
          <w:lang w:val="en-US" w:eastAsia="zh-CN" w:bidi="ar-SA"/>
        </w:rPr>
        <w:t>年初预算373.8万，年中追加预算87.28万。主要是年初零基预算编制，还是未能应编尽编，绩效奖励、工资调整等预算未能在年初预算中充分体现。</w:t>
      </w:r>
    </w:p>
    <w:p w14:paraId="75CE02D4">
      <w:pPr>
        <w:pStyle w:val="10"/>
        <w:keepNext w:val="0"/>
        <w:keepLines w:val="0"/>
        <w:pageBreakBefore w:val="0"/>
        <w:kinsoku/>
        <w:wordWrap/>
        <w:overflowPunct/>
        <w:topLinePunct w:val="0"/>
        <w:autoSpaceDE/>
        <w:autoSpaceDN/>
        <w:bidi w:val="0"/>
        <w:adjustRightInd w:val="0"/>
        <w:snapToGrid w:val="0"/>
        <w:spacing w:line="560" w:lineRule="exact"/>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二是绩效指标体系的科学性与精细化程度有待提升。</w:t>
      </w:r>
      <w:r>
        <w:rPr>
          <w:rFonts w:hint="eastAsia" w:ascii="Times New Roman" w:hAnsi="Times New Roman" w:eastAsia="方正仿宋_GBK" w:cs="Times New Roman"/>
          <w:color w:val="auto"/>
          <w:kern w:val="2"/>
          <w:sz w:val="32"/>
          <w:szCs w:val="32"/>
          <w:highlight w:val="none"/>
          <w:lang w:val="en-US" w:eastAsia="zh-CN" w:bidi="ar-SA"/>
        </w:rPr>
        <w:t>在绩效目标编制时，定性描述较多，定量指标设置还需更精准。主要是党员干部政治意识的提升、机关作风的转变属于意识层面，难以像基建项目一样用“立方米”或“公里”量化，缺乏针对党群部门的专用绩效目标设置标准。</w:t>
      </w:r>
    </w:p>
    <w:p w14:paraId="48ED6717">
      <w:pPr>
        <w:pStyle w:val="10"/>
        <w:keepNext w:val="0"/>
        <w:keepLines w:val="0"/>
        <w:pageBreakBefore w:val="0"/>
        <w:kinsoku/>
        <w:wordWrap/>
        <w:overflowPunct/>
        <w:topLinePunct w:val="0"/>
        <w:autoSpaceDE/>
        <w:autoSpaceDN/>
        <w:bidi w:val="0"/>
        <w:adjustRightInd w:val="0"/>
        <w:snapToGrid w:val="0"/>
        <w:spacing w:line="560" w:lineRule="exact"/>
        <w:textAlignment w:val="auto"/>
        <w:rPr>
          <w:rFonts w:hint="default" w:ascii="Times New Roman" w:hAnsi="Times New Roman" w:eastAsia="宋体"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三是预算绩效管理结果应用刚性约束不足。</w:t>
      </w:r>
      <w:r>
        <w:rPr>
          <w:rFonts w:hint="eastAsia" w:ascii="Times New Roman" w:hAnsi="Times New Roman" w:eastAsia="方正仿宋_GBK" w:cs="Times New Roman"/>
          <w:color w:val="auto"/>
          <w:kern w:val="2"/>
          <w:sz w:val="32"/>
          <w:szCs w:val="32"/>
          <w:highlight w:val="none"/>
          <w:lang w:val="en-US" w:eastAsia="zh-CN" w:bidi="ar-SA"/>
        </w:rPr>
        <w:t>绩效</w:t>
      </w:r>
      <w:r>
        <w:rPr>
          <w:rFonts w:hint="default" w:ascii="Times New Roman" w:hAnsi="Times New Roman" w:eastAsia="方正仿宋_GBK" w:cs="Times New Roman"/>
          <w:color w:val="auto"/>
          <w:kern w:val="2"/>
          <w:sz w:val="32"/>
          <w:szCs w:val="32"/>
          <w:highlight w:val="none"/>
          <w:lang w:val="en-US" w:eastAsia="zh-CN" w:bidi="ar-SA"/>
        </w:rPr>
        <w:t>评价结果虽已公开，但与下一年预算挂钩的力度偏软。</w:t>
      </w:r>
      <w:r>
        <w:rPr>
          <w:rFonts w:hint="eastAsia" w:ascii="Times New Roman" w:hAnsi="Times New Roman" w:eastAsia="方正仿宋_GBK" w:cs="Times New Roman"/>
          <w:color w:val="auto"/>
          <w:kern w:val="2"/>
          <w:sz w:val="32"/>
          <w:szCs w:val="32"/>
          <w:highlight w:val="none"/>
          <w:lang w:val="en-US" w:eastAsia="zh-CN" w:bidi="ar-SA"/>
        </w:rPr>
        <w:t>主要是绩效评价结果还未能充分应用，指导预算编制；</w:t>
      </w:r>
      <w:r>
        <w:rPr>
          <w:rFonts w:hint="default" w:ascii="Times New Roman" w:hAnsi="Times New Roman" w:eastAsia="方正仿宋_GBK" w:cs="Times New Roman"/>
          <w:color w:val="auto"/>
          <w:kern w:val="2"/>
          <w:sz w:val="32"/>
          <w:szCs w:val="32"/>
          <w:highlight w:val="none"/>
          <w:lang w:val="en-US" w:eastAsia="zh-CN" w:bidi="ar-SA"/>
        </w:rPr>
        <w:t>工委财务人员兼职绩效管理，缺乏专业绩效评价分析能力，对发现的问题难以提出有深度、可操作的预算调整建议。</w:t>
      </w:r>
    </w:p>
    <w:p w14:paraId="7B455597">
      <w:pPr>
        <w:spacing w:line="520" w:lineRule="exact"/>
        <w:ind w:firstLine="640" w:firstLineChars="200"/>
        <w:rPr>
          <w:rFonts w:hint="default" w:ascii="Times New Roman" w:hAnsi="Times New Roman" w:eastAsia="方正黑体_GBK" w:cs="Times New Roman"/>
          <w:szCs w:val="32"/>
        </w:rPr>
      </w:pPr>
      <w:r>
        <w:rPr>
          <w:rFonts w:hint="default" w:ascii="Times New Roman" w:hAnsi="Times New Roman" w:eastAsia="方正黑体_GBK" w:cs="Times New Roman"/>
          <w:szCs w:val="32"/>
        </w:rPr>
        <w:t xml:space="preserve">八、下一步改进措施 </w:t>
      </w:r>
    </w:p>
    <w:p w14:paraId="70937FCF">
      <w:pPr>
        <w:spacing w:line="520" w:lineRule="exact"/>
        <w:ind w:firstLine="640" w:firstLineChars="200"/>
        <w:rPr>
          <w:rFonts w:hint="default" w:ascii="Times New Roman" w:hAnsi="Times New Roman" w:eastAsia="方正仿宋_GBK" w:cs="Times New Roman"/>
          <w:color w:val="auto"/>
          <w:kern w:val="2"/>
          <w:sz w:val="32"/>
          <w:szCs w:val="32"/>
          <w:highlight w:val="none"/>
          <w:lang w:val="en-US" w:eastAsia="zh-CN" w:bidi="ar-SA"/>
        </w:rPr>
      </w:pPr>
      <w:r>
        <w:rPr>
          <w:rFonts w:hint="eastAsia" w:ascii="Times New Roman" w:hAnsi="Times New Roman" w:eastAsia="方正仿宋_GBK" w:cs="Times New Roman"/>
          <w:color w:val="auto"/>
          <w:kern w:val="2"/>
          <w:sz w:val="32"/>
          <w:szCs w:val="32"/>
          <w:highlight w:val="none"/>
          <w:lang w:val="en-US" w:eastAsia="zh-CN" w:bidi="ar-SA"/>
        </w:rPr>
        <w:t>一是提高预算精准度，</w:t>
      </w:r>
      <w:r>
        <w:rPr>
          <w:rFonts w:hint="default" w:ascii="Times New Roman" w:hAnsi="Times New Roman" w:eastAsia="方正仿宋_GBK" w:cs="Times New Roman"/>
          <w:color w:val="auto"/>
          <w:kern w:val="2"/>
          <w:sz w:val="32"/>
          <w:szCs w:val="32"/>
          <w:highlight w:val="none"/>
          <w:lang w:val="en-US" w:eastAsia="zh-CN" w:bidi="ar-SA"/>
        </w:rPr>
        <w:t>每年9月启动预算编制前，由办公室牵头组织业务科室、人事科召开碰头会，预判下一年度重大政策变动及专项任务，做实项目库储备。</w:t>
      </w:r>
    </w:p>
    <w:p w14:paraId="69F6DC88">
      <w:pPr>
        <w:spacing w:line="520" w:lineRule="exact"/>
        <w:ind w:firstLine="640" w:firstLineChars="200"/>
        <w:rPr>
          <w:rFonts w:hint="eastAsia" w:ascii="Times New Roman" w:hAnsi="Times New Roman" w:eastAsia="方正仿宋_GBK" w:cs="Times New Roman"/>
          <w:color w:val="auto"/>
          <w:kern w:val="2"/>
          <w:sz w:val="32"/>
          <w:szCs w:val="32"/>
          <w:highlight w:val="none"/>
          <w:lang w:val="en-US" w:eastAsia="zh-CN" w:bidi="ar-SA"/>
        </w:rPr>
      </w:pPr>
      <w:r>
        <w:rPr>
          <w:rFonts w:hint="eastAsia" w:ascii="Times New Roman" w:hAnsi="Times New Roman" w:eastAsia="方正仿宋_GBK" w:cs="Times New Roman"/>
          <w:color w:val="auto"/>
          <w:kern w:val="2"/>
          <w:sz w:val="32"/>
          <w:szCs w:val="32"/>
          <w:highlight w:val="none"/>
          <w:lang w:val="en-US" w:eastAsia="zh-CN" w:bidi="ar-SA"/>
        </w:rPr>
        <w:t>二是精细化指标体系，多学习参考其他地方先进经验，尽可能将难以量化的“政治意识提升”转化为可观测、可量化的指标，为支出标准体系建设提供数据支撑。</w:t>
      </w:r>
    </w:p>
    <w:p w14:paraId="4ABFE554">
      <w:pPr>
        <w:spacing w:line="520" w:lineRule="exact"/>
        <w:ind w:firstLine="640" w:firstLineChars="200"/>
        <w:rPr>
          <w:rFonts w:hint="default" w:ascii="Times New Roman" w:hAnsi="Times New Roman" w:eastAsia="方正仿宋_GBK" w:cs="Times New Roman"/>
          <w:color w:val="auto"/>
          <w:kern w:val="2"/>
          <w:sz w:val="32"/>
          <w:szCs w:val="32"/>
          <w:highlight w:val="none"/>
          <w:lang w:val="en-US" w:eastAsia="zh-CN" w:bidi="ar-SA"/>
        </w:rPr>
      </w:pPr>
      <w:r>
        <w:rPr>
          <w:rFonts w:hint="eastAsia" w:ascii="Times New Roman" w:hAnsi="Times New Roman" w:eastAsia="方正仿宋_GBK" w:cs="Times New Roman"/>
          <w:color w:val="auto"/>
          <w:kern w:val="2"/>
          <w:sz w:val="32"/>
          <w:szCs w:val="32"/>
          <w:highlight w:val="none"/>
          <w:lang w:val="en-US" w:eastAsia="zh-CN" w:bidi="ar-SA"/>
        </w:rPr>
        <w:t>三是组织相关人员参加全市预算绩效管理专题培训，提升绩效目标编制与评价的专业水准。</w:t>
      </w:r>
    </w:p>
    <w:p w14:paraId="32448C0A">
      <w:pPr>
        <w:spacing w:line="520" w:lineRule="exact"/>
        <w:ind w:firstLine="640" w:firstLineChars="200"/>
        <w:rPr>
          <w:rFonts w:hint="default" w:ascii="Times New Roman" w:hAnsi="Times New Roman" w:eastAsia="方正黑体_GBK" w:cs="Times New Roman"/>
          <w:szCs w:val="32"/>
        </w:rPr>
      </w:pPr>
      <w:r>
        <w:rPr>
          <w:rFonts w:hint="default" w:ascii="Times New Roman" w:hAnsi="Times New Roman" w:eastAsia="方正黑体_GBK" w:cs="Times New Roman"/>
          <w:szCs w:val="32"/>
        </w:rPr>
        <w:t>九、绩效自评结果拟应用和公开情况</w:t>
      </w:r>
    </w:p>
    <w:p w14:paraId="1AF5E41B">
      <w:pPr>
        <w:spacing w:line="520" w:lineRule="exact"/>
        <w:ind w:firstLine="640" w:firstLineChars="200"/>
        <w:rPr>
          <w:rFonts w:hint="default" w:ascii="Times New Roman" w:hAnsi="Times New Roman" w:eastAsia="方正仿宋_GBK" w:cs="Times New Roman"/>
          <w:color w:val="auto"/>
          <w:kern w:val="2"/>
          <w:sz w:val="32"/>
          <w:szCs w:val="32"/>
          <w:highlight w:val="none"/>
          <w:lang w:val="en-US" w:eastAsia="zh-CN" w:bidi="ar-SA"/>
        </w:rPr>
      </w:pPr>
      <w:r>
        <w:rPr>
          <w:rFonts w:hint="eastAsia" w:ascii="Times New Roman" w:hAnsi="Times New Roman" w:eastAsia="方正仿宋_GBK" w:cs="Times New Roman"/>
          <w:color w:val="auto"/>
          <w:kern w:val="2"/>
          <w:sz w:val="32"/>
          <w:szCs w:val="32"/>
          <w:highlight w:val="none"/>
          <w:lang w:val="en-US" w:eastAsia="zh-CN" w:bidi="ar-SA"/>
        </w:rPr>
        <w:t>经综合评价，市直机关工委2025年度部门整体支出绩效自评得分为</w:t>
      </w:r>
      <w:r>
        <w:rPr>
          <w:rFonts w:hint="default" w:ascii="Times New Roman" w:hAnsi="Times New Roman" w:eastAsia="方正仿宋_GBK" w:cs="Times New Roman"/>
          <w:color w:val="auto"/>
          <w:kern w:val="2"/>
          <w:sz w:val="32"/>
          <w:szCs w:val="32"/>
          <w:highlight w:val="none"/>
          <w:lang w:val="en-US" w:eastAsia="zh-CN" w:bidi="ar-SA"/>
        </w:rPr>
        <w:t> </w:t>
      </w:r>
      <w:r>
        <w:rPr>
          <w:rFonts w:hint="eastAsia" w:ascii="Times New Roman" w:hAnsi="Times New Roman" w:eastAsia="方正仿宋_GBK" w:cs="Times New Roman"/>
          <w:color w:val="auto"/>
          <w:kern w:val="2"/>
          <w:sz w:val="32"/>
          <w:szCs w:val="32"/>
          <w:highlight w:val="none"/>
          <w:lang w:val="en-US" w:eastAsia="zh-CN" w:bidi="ar-SA"/>
        </w:rPr>
        <w:t>100</w:t>
      </w:r>
      <w:r>
        <w:rPr>
          <w:rFonts w:hint="default" w:ascii="Times New Roman" w:hAnsi="Times New Roman" w:eastAsia="方正仿宋_GBK" w:cs="Times New Roman"/>
          <w:color w:val="auto"/>
          <w:kern w:val="2"/>
          <w:sz w:val="32"/>
          <w:szCs w:val="32"/>
          <w:highlight w:val="none"/>
          <w:lang w:val="en-US" w:eastAsia="zh-CN" w:bidi="ar-SA"/>
        </w:rPr>
        <w:t>分，等级为 “优”。预算管理规范，核心职能履行到位，社会效益显著，服务对象满意度高。针对存在的问题，我委将坚持问题导向，持续深化预算绩效管理改革，确保财政资金使用效益最大化。</w:t>
      </w:r>
    </w:p>
    <w:p w14:paraId="53582D14">
      <w:pPr>
        <w:spacing w:line="520" w:lineRule="exact"/>
        <w:ind w:firstLine="640" w:firstLineChars="200"/>
        <w:rPr>
          <w:rFonts w:hint="default" w:ascii="Times New Roman" w:hAnsi="Times New Roman" w:eastAsia="方正仿宋_GBK" w:cs="Times New Roman"/>
          <w:color w:val="auto"/>
          <w:kern w:val="2"/>
          <w:sz w:val="32"/>
          <w:szCs w:val="32"/>
          <w:highlight w:val="none"/>
          <w:lang w:val="en-US" w:eastAsia="zh-CN" w:bidi="ar-SA"/>
        </w:rPr>
      </w:pPr>
      <w:r>
        <w:rPr>
          <w:rFonts w:hint="eastAsia" w:ascii="Times New Roman" w:hAnsi="Times New Roman" w:eastAsia="方正仿宋_GBK" w:cs="Times New Roman"/>
          <w:color w:val="auto"/>
          <w:sz w:val="32"/>
          <w:szCs w:val="32"/>
          <w:highlight w:val="none"/>
          <w:lang w:val="en-US" w:eastAsia="zh-CN"/>
        </w:rPr>
        <w:t>另外，</w:t>
      </w:r>
      <w:r>
        <w:rPr>
          <w:rFonts w:hint="default" w:ascii="Times New Roman" w:hAnsi="Times New Roman" w:eastAsia="方正仿宋_GBK" w:cs="Times New Roman"/>
          <w:color w:val="auto"/>
          <w:sz w:val="32"/>
          <w:szCs w:val="32"/>
          <w:highlight w:val="none"/>
          <w:lang w:val="en-US" w:eastAsia="zh-CN"/>
        </w:rPr>
        <w:t>相关整体支出绩效自评报告和自评表格已同步在单位门户网站上完成公开。</w:t>
      </w:r>
    </w:p>
    <w:p w14:paraId="4B73BA47">
      <w:pPr>
        <w:spacing w:line="520" w:lineRule="exact"/>
        <w:ind w:firstLine="640" w:firstLineChars="200"/>
        <w:rPr>
          <w:rFonts w:hint="default" w:ascii="Times New Roman" w:hAnsi="Times New Roman" w:eastAsia="方正黑体_GBK" w:cs="Times New Roman"/>
          <w:szCs w:val="32"/>
        </w:rPr>
      </w:pPr>
      <w:r>
        <w:rPr>
          <w:rFonts w:hint="default" w:ascii="Times New Roman" w:hAnsi="Times New Roman" w:eastAsia="方正黑体_GBK" w:cs="Times New Roman"/>
          <w:szCs w:val="32"/>
        </w:rPr>
        <w:t>十、其他需要说明的情况</w:t>
      </w:r>
    </w:p>
    <w:p w14:paraId="2686687C">
      <w:pPr>
        <w:spacing w:line="520" w:lineRule="exact"/>
        <w:ind w:firstLine="640" w:firstLineChars="20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无</w:t>
      </w:r>
    </w:p>
    <w:p w14:paraId="2076B026">
      <w:pPr>
        <w:spacing w:line="520" w:lineRule="exact"/>
        <w:ind w:firstLine="640" w:firstLineChars="200"/>
        <w:rPr>
          <w:rFonts w:hint="default" w:ascii="Times New Roman" w:hAnsi="Times New Roman" w:eastAsia="方正仿宋_GBK" w:cs="Times New Roman"/>
          <w:color w:val="auto"/>
          <w:kern w:val="2"/>
          <w:sz w:val="32"/>
          <w:szCs w:val="32"/>
          <w:highlight w:val="none"/>
          <w:lang w:val="en-US" w:eastAsia="zh-CN" w:bidi="ar-SA"/>
        </w:rPr>
      </w:pPr>
    </w:p>
    <w:p w14:paraId="77AAB864">
      <w:pPr>
        <w:rPr>
          <w:rFonts w:ascii="Times New Roman" w:hAnsi="Calibri" w:eastAsia="黑体" w:cs="Times New Roman"/>
          <w:szCs w:val="32"/>
          <w:highlight w:val="none"/>
        </w:rPr>
      </w:pPr>
    </w:p>
    <w:p w14:paraId="568B4ADA">
      <w:pPr>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textAlignment w:val="auto"/>
        <w:outlineLvl w:val="0"/>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附件：</w:t>
      </w:r>
    </w:p>
    <w:p w14:paraId="0CB943AA">
      <w:pPr>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textAlignment w:val="auto"/>
        <w:outlineLvl w:val="0"/>
        <w:rPr>
          <w:rFonts w:hint="default"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1.</w:t>
      </w:r>
      <w:r>
        <w:rPr>
          <w:rFonts w:hint="default" w:ascii="Times New Roman" w:hAnsi="Times New Roman" w:eastAsia="方正仿宋_GBK" w:cs="Times New Roman"/>
          <w:color w:val="auto"/>
          <w:sz w:val="32"/>
          <w:szCs w:val="32"/>
          <w:highlight w:val="none"/>
          <w:lang w:val="en-US" w:eastAsia="zh-CN"/>
        </w:rPr>
        <w:t>202</w:t>
      </w:r>
      <w:r>
        <w:rPr>
          <w:rFonts w:hint="eastAsia" w:ascii="Times New Roman" w:hAnsi="Times New Roman" w:eastAsia="方正仿宋_GBK" w:cs="Times New Roman"/>
          <w:color w:val="auto"/>
          <w:sz w:val="32"/>
          <w:szCs w:val="32"/>
          <w:highlight w:val="none"/>
          <w:lang w:val="en-US" w:eastAsia="zh-CN"/>
        </w:rPr>
        <w:t>5</w:t>
      </w:r>
      <w:r>
        <w:rPr>
          <w:rFonts w:hint="default" w:ascii="Times New Roman" w:hAnsi="Times New Roman" w:eastAsia="方正仿宋_GBK" w:cs="Times New Roman"/>
          <w:color w:val="auto"/>
          <w:sz w:val="32"/>
          <w:szCs w:val="32"/>
          <w:highlight w:val="none"/>
          <w:lang w:val="en-US" w:eastAsia="zh-CN"/>
        </w:rPr>
        <w:t>年度部门整体支出绩效评价基础数据表</w:t>
      </w:r>
    </w:p>
    <w:p w14:paraId="49770AB0">
      <w:pPr>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textAlignment w:val="auto"/>
        <w:outlineLvl w:val="0"/>
        <w:rPr>
          <w:rFonts w:hint="default"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2.</w:t>
      </w:r>
      <w:r>
        <w:rPr>
          <w:rFonts w:hint="default" w:ascii="Times New Roman" w:hAnsi="Times New Roman" w:eastAsia="方正仿宋_GBK" w:cs="Times New Roman"/>
          <w:color w:val="auto"/>
          <w:sz w:val="32"/>
          <w:szCs w:val="32"/>
          <w:highlight w:val="none"/>
          <w:lang w:val="en-US" w:eastAsia="zh-CN"/>
        </w:rPr>
        <w:t>202</w:t>
      </w:r>
      <w:r>
        <w:rPr>
          <w:rFonts w:hint="eastAsia" w:ascii="Times New Roman" w:hAnsi="Times New Roman" w:eastAsia="方正仿宋_GBK" w:cs="Times New Roman"/>
          <w:color w:val="auto"/>
          <w:sz w:val="32"/>
          <w:szCs w:val="32"/>
          <w:highlight w:val="none"/>
          <w:lang w:val="en-US" w:eastAsia="zh-CN"/>
        </w:rPr>
        <w:t>5</w:t>
      </w:r>
      <w:r>
        <w:rPr>
          <w:rFonts w:hint="default" w:ascii="Times New Roman" w:hAnsi="Times New Roman" w:eastAsia="方正仿宋_GBK" w:cs="Times New Roman"/>
          <w:color w:val="auto"/>
          <w:sz w:val="32"/>
          <w:szCs w:val="32"/>
          <w:highlight w:val="none"/>
          <w:lang w:val="en-US" w:eastAsia="zh-CN"/>
        </w:rPr>
        <w:t>年度部门整体支出绩效自评表</w:t>
      </w:r>
    </w:p>
    <w:p w14:paraId="07F2513F">
      <w:pPr>
        <w:keepNext w:val="0"/>
        <w:keepLines w:val="0"/>
        <w:pageBreakBefore w:val="0"/>
        <w:widowControl w:val="0"/>
        <w:kinsoku/>
        <w:wordWrap/>
        <w:overflowPunct/>
        <w:autoSpaceDE/>
        <w:autoSpaceDN/>
        <w:bidi w:val="0"/>
        <w:adjustRightInd w:val="0"/>
        <w:snapToGrid w:val="0"/>
        <w:spacing w:line="560" w:lineRule="exact"/>
        <w:ind w:left="0" w:right="0" w:firstLine="600" w:firstLineChars="200"/>
        <w:textAlignment w:val="auto"/>
        <w:rPr>
          <w:rFonts w:hint="default" w:ascii="Times New Roman" w:hAnsi="Times New Roman" w:eastAsia="仿宋" w:cs="Times New Roman"/>
          <w:sz w:val="30"/>
          <w:szCs w:val="30"/>
          <w:highlight w:val="none"/>
        </w:rPr>
      </w:pPr>
      <w:r>
        <w:rPr>
          <w:rFonts w:hint="default" w:ascii="Times New Roman" w:hAnsi="Times New Roman" w:eastAsia="仿宋" w:cs="Times New Roman"/>
          <w:sz w:val="30"/>
          <w:szCs w:val="30"/>
          <w:highlight w:val="none"/>
        </w:rPr>
        <w:t xml:space="preserve">          </w:t>
      </w:r>
    </w:p>
    <w:p w14:paraId="5776606E">
      <w:pPr>
        <w:pStyle w:val="4"/>
        <w:keepNext w:val="0"/>
        <w:keepLines w:val="0"/>
        <w:pageBreakBefore w:val="0"/>
        <w:kinsoku/>
        <w:wordWrap/>
        <w:overflowPunct/>
        <w:autoSpaceDE/>
        <w:autoSpaceDN/>
        <w:bidi w:val="0"/>
        <w:adjustRightInd w:val="0"/>
        <w:snapToGrid w:val="0"/>
        <w:spacing w:line="560" w:lineRule="exact"/>
        <w:ind w:left="0" w:right="0" w:firstLine="420" w:firstLineChars="200"/>
        <w:textAlignment w:val="auto"/>
        <w:rPr>
          <w:rFonts w:hint="default" w:ascii="Times New Roman" w:hAnsi="Times New Roman" w:eastAsia="宋体" w:cs="Times New Roman"/>
        </w:rPr>
      </w:pPr>
    </w:p>
    <w:p w14:paraId="2A4E8718">
      <w:pPr>
        <w:keepNext w:val="0"/>
        <w:keepLines w:val="0"/>
        <w:pageBreakBefore w:val="0"/>
        <w:widowControl w:val="0"/>
        <w:kinsoku/>
        <w:wordWrap/>
        <w:overflowPunct/>
        <w:topLinePunct w:val="0"/>
        <w:autoSpaceDE/>
        <w:autoSpaceDN/>
        <w:bidi w:val="0"/>
        <w:adjustRightInd w:val="0"/>
        <w:snapToGrid w:val="0"/>
        <w:spacing w:line="560" w:lineRule="exact"/>
        <w:ind w:left="0" w:right="0" w:firstLine="600" w:firstLineChars="200"/>
        <w:textAlignment w:val="auto"/>
        <w:outlineLvl w:val="0"/>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仿宋" w:cs="Times New Roman"/>
          <w:sz w:val="30"/>
          <w:szCs w:val="30"/>
          <w:highlight w:val="none"/>
        </w:rPr>
        <w:t xml:space="preserve"> </w:t>
      </w:r>
      <w:r>
        <w:rPr>
          <w:rFonts w:hint="default" w:ascii="Times New Roman" w:hAnsi="Times New Roman" w:eastAsia="仿宋" w:cs="Times New Roman"/>
          <w:sz w:val="30"/>
          <w:szCs w:val="30"/>
          <w:highlight w:val="none"/>
          <w:lang w:val="en-US" w:eastAsia="zh-CN"/>
        </w:rPr>
        <w:t xml:space="preserve">                </w:t>
      </w:r>
      <w:r>
        <w:rPr>
          <w:rFonts w:hint="default" w:ascii="Times New Roman" w:hAnsi="Times New Roman" w:eastAsia="仿宋_GB2312" w:cs="Times New Roman"/>
          <w:color w:val="000000"/>
          <w:sz w:val="32"/>
          <w:szCs w:val="32"/>
          <w:highlight w:val="none"/>
          <w:lang w:val="en-US" w:eastAsia="zh-CN"/>
        </w:rPr>
        <w:t xml:space="preserve">  </w:t>
      </w:r>
      <w:r>
        <w:rPr>
          <w:rFonts w:hint="default" w:ascii="Times New Roman" w:hAnsi="Times New Roman" w:eastAsia="方正仿宋_GBK" w:cs="Times New Roman"/>
          <w:color w:val="auto"/>
          <w:sz w:val="32"/>
          <w:szCs w:val="32"/>
          <w:highlight w:val="none"/>
          <w:lang w:val="en-US" w:eastAsia="zh-CN"/>
        </w:rPr>
        <w:t>中共益阳市直属机关工作委员会</w:t>
      </w:r>
    </w:p>
    <w:p w14:paraId="2CC23CA5">
      <w:pPr>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textAlignment w:val="auto"/>
        <w:outlineLvl w:val="0"/>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 xml:space="preserve">                         202</w:t>
      </w:r>
      <w:r>
        <w:rPr>
          <w:rFonts w:hint="eastAsia" w:ascii="Times New Roman" w:hAnsi="Times New Roman" w:eastAsia="方正仿宋_GBK" w:cs="Times New Roman"/>
          <w:color w:val="auto"/>
          <w:sz w:val="32"/>
          <w:szCs w:val="32"/>
          <w:highlight w:val="none"/>
          <w:lang w:val="en-US" w:eastAsia="zh-CN"/>
        </w:rPr>
        <w:t>6</w:t>
      </w:r>
      <w:r>
        <w:rPr>
          <w:rFonts w:hint="default" w:ascii="Times New Roman" w:hAnsi="Times New Roman" w:eastAsia="方正仿宋_GBK" w:cs="Times New Roman"/>
          <w:color w:val="auto"/>
          <w:sz w:val="32"/>
          <w:szCs w:val="32"/>
          <w:highlight w:val="none"/>
          <w:lang w:val="en-US" w:eastAsia="zh-CN"/>
        </w:rPr>
        <w:t>年4月2</w:t>
      </w:r>
      <w:r>
        <w:rPr>
          <w:rFonts w:hint="eastAsia" w:ascii="Times New Roman" w:hAnsi="Times New Roman" w:eastAsia="方正仿宋_GBK" w:cs="Times New Roman"/>
          <w:color w:val="auto"/>
          <w:sz w:val="32"/>
          <w:szCs w:val="32"/>
          <w:highlight w:val="none"/>
          <w:lang w:val="en-US" w:eastAsia="zh-CN"/>
        </w:rPr>
        <w:t>1</w:t>
      </w:r>
      <w:r>
        <w:rPr>
          <w:rFonts w:hint="default" w:ascii="Times New Roman" w:hAnsi="Times New Roman" w:eastAsia="方正仿宋_GBK" w:cs="Times New Roman"/>
          <w:color w:val="auto"/>
          <w:sz w:val="32"/>
          <w:szCs w:val="32"/>
          <w:highlight w:val="none"/>
          <w:lang w:val="en-US" w:eastAsia="zh-CN"/>
        </w:rPr>
        <w:t>日</w:t>
      </w:r>
    </w:p>
    <w:p w14:paraId="20546058">
      <w:pPr>
        <w:rPr>
          <w:rFonts w:ascii="Times New Roman" w:hAnsi="Calibri" w:eastAsia="黑体" w:cs="Times New Roman"/>
          <w:szCs w:val="32"/>
          <w:highlight w:val="none"/>
        </w:rPr>
      </w:pPr>
      <w:r>
        <w:rPr>
          <w:rFonts w:ascii="Times New Roman" w:hAnsi="Calibri" w:eastAsia="黑体" w:cs="Times New Roman"/>
          <w:szCs w:val="32"/>
          <w:highlight w:val="none"/>
        </w:rPr>
        <w:br w:type="page"/>
      </w:r>
    </w:p>
    <w:p w14:paraId="18742948">
      <w:pPr>
        <w:widowControl/>
        <w:spacing w:line="400" w:lineRule="exact"/>
        <w:jc w:val="left"/>
        <w:rPr>
          <w:rFonts w:hint="eastAsia" w:ascii="Times New Roman" w:hAnsi="Times New Roman" w:eastAsia="黑体" w:cs="Times New Roman"/>
          <w:szCs w:val="32"/>
          <w:highlight w:val="none"/>
          <w:lang w:val="en-US" w:eastAsia="zh-CN"/>
        </w:rPr>
      </w:pPr>
      <w:r>
        <w:rPr>
          <w:rFonts w:ascii="Times New Roman" w:hAnsi="Calibri" w:eastAsia="黑体" w:cs="Times New Roman"/>
          <w:szCs w:val="32"/>
          <w:highlight w:val="none"/>
        </w:rPr>
        <w:t>附件</w:t>
      </w:r>
      <w:r>
        <w:rPr>
          <w:rFonts w:hint="eastAsia" w:ascii="Times New Roman" w:eastAsia="黑体" w:cs="Times New Roman"/>
          <w:szCs w:val="32"/>
          <w:highlight w:val="none"/>
          <w:lang w:val="en-US" w:eastAsia="zh-CN"/>
        </w:rPr>
        <w:t>1</w:t>
      </w:r>
    </w:p>
    <w:p w14:paraId="732734B2">
      <w:pPr>
        <w:spacing w:line="600" w:lineRule="exact"/>
        <w:jc w:val="center"/>
        <w:rPr>
          <w:rFonts w:ascii="Times New Roman" w:hAnsi="Times New Roman" w:eastAsia="方正小标宋简体" w:cs="Times New Roman"/>
          <w:kern w:val="0"/>
          <w:sz w:val="36"/>
          <w:szCs w:val="36"/>
        </w:rPr>
      </w:pPr>
      <w:r>
        <w:rPr>
          <w:rFonts w:ascii="Times New Roman" w:hAnsi="Times New Roman" w:eastAsia="方正小标宋简体" w:cs="Times New Roman"/>
          <w:kern w:val="0"/>
          <w:sz w:val="36"/>
          <w:szCs w:val="36"/>
        </w:rPr>
        <w:t>2025</w:t>
      </w:r>
      <w:r>
        <w:rPr>
          <w:rFonts w:ascii="Times New Roman" w:hAnsi="方正小标宋简体" w:eastAsia="方正小标宋简体" w:cs="Times New Roman"/>
          <w:kern w:val="0"/>
          <w:sz w:val="36"/>
          <w:szCs w:val="36"/>
        </w:rPr>
        <w:t>年度部门整体支出绩效评价基础数据表</w:t>
      </w:r>
    </w:p>
    <w:tbl>
      <w:tblPr>
        <w:tblStyle w:val="6"/>
        <w:tblW w:w="9695" w:type="dxa"/>
        <w:jc w:val="center"/>
        <w:tblLayout w:type="fixed"/>
        <w:tblCellMar>
          <w:top w:w="0" w:type="dxa"/>
          <w:left w:w="108" w:type="dxa"/>
          <w:bottom w:w="0" w:type="dxa"/>
          <w:right w:w="108" w:type="dxa"/>
        </w:tblCellMar>
      </w:tblPr>
      <w:tblGrid>
        <w:gridCol w:w="3214"/>
        <w:gridCol w:w="1200"/>
        <w:gridCol w:w="1125"/>
        <w:gridCol w:w="1080"/>
        <w:gridCol w:w="1140"/>
        <w:gridCol w:w="960"/>
        <w:gridCol w:w="976"/>
      </w:tblGrid>
      <w:tr w14:paraId="4F4A863C">
        <w:tblPrEx>
          <w:tblCellMar>
            <w:top w:w="0" w:type="dxa"/>
            <w:left w:w="108" w:type="dxa"/>
            <w:bottom w:w="0" w:type="dxa"/>
            <w:right w:w="108" w:type="dxa"/>
          </w:tblCellMar>
        </w:tblPrEx>
        <w:trPr>
          <w:trHeight w:val="397" w:hRule="atLeast"/>
          <w:jc w:val="center"/>
        </w:trPr>
        <w:tc>
          <w:tcPr>
            <w:tcW w:w="3214" w:type="dxa"/>
            <w:vMerge w:val="restart"/>
            <w:tcBorders>
              <w:top w:val="single" w:color="auto" w:sz="4" w:space="0"/>
              <w:left w:val="single" w:color="auto" w:sz="4" w:space="0"/>
              <w:bottom w:val="single" w:color="auto" w:sz="4" w:space="0"/>
              <w:right w:val="single" w:color="auto" w:sz="4" w:space="0"/>
            </w:tcBorders>
            <w:noWrap w:val="0"/>
            <w:vAlign w:val="center"/>
          </w:tcPr>
          <w:p w14:paraId="3DD663D5">
            <w:pPr>
              <w:widowControl/>
              <w:spacing w:line="240" w:lineRule="exact"/>
              <w:jc w:val="center"/>
              <w:rPr>
                <w:rFonts w:ascii="Times New Roman" w:hAnsi="Times New Roman" w:cs="Times New Roman"/>
                <w:kern w:val="0"/>
                <w:sz w:val="21"/>
                <w:szCs w:val="21"/>
              </w:rPr>
            </w:pPr>
            <w:r>
              <w:rPr>
                <w:rFonts w:ascii="Times New Roman" w:hAnsi="Times New Roman" w:cs="Times New Roman"/>
                <w:kern w:val="0"/>
                <w:sz w:val="21"/>
                <w:szCs w:val="21"/>
              </w:rPr>
              <w:t>财政供养人员情况（人）</w:t>
            </w:r>
          </w:p>
        </w:tc>
        <w:tc>
          <w:tcPr>
            <w:tcW w:w="2325" w:type="dxa"/>
            <w:gridSpan w:val="2"/>
            <w:tcBorders>
              <w:top w:val="single" w:color="auto" w:sz="4" w:space="0"/>
              <w:left w:val="nil"/>
              <w:bottom w:val="single" w:color="auto" w:sz="4" w:space="0"/>
              <w:right w:val="single" w:color="auto" w:sz="4" w:space="0"/>
            </w:tcBorders>
            <w:noWrap w:val="0"/>
            <w:vAlign w:val="center"/>
          </w:tcPr>
          <w:p w14:paraId="610E4A9C">
            <w:pPr>
              <w:widowControl/>
              <w:spacing w:line="240" w:lineRule="exact"/>
              <w:jc w:val="center"/>
              <w:rPr>
                <w:rFonts w:ascii="Times New Roman" w:hAnsi="Times New Roman" w:cs="Times New Roman"/>
                <w:b/>
                <w:bCs/>
                <w:kern w:val="0"/>
                <w:sz w:val="21"/>
                <w:szCs w:val="21"/>
              </w:rPr>
            </w:pPr>
            <w:r>
              <w:rPr>
                <w:rFonts w:ascii="Times New Roman" w:hAnsi="Times New Roman" w:cs="Times New Roman"/>
                <w:b/>
                <w:bCs/>
                <w:kern w:val="0"/>
                <w:sz w:val="21"/>
                <w:szCs w:val="21"/>
              </w:rPr>
              <w:t>编制数</w:t>
            </w:r>
          </w:p>
        </w:tc>
        <w:tc>
          <w:tcPr>
            <w:tcW w:w="2220" w:type="dxa"/>
            <w:gridSpan w:val="2"/>
            <w:tcBorders>
              <w:top w:val="single" w:color="auto" w:sz="4" w:space="0"/>
              <w:left w:val="nil"/>
              <w:bottom w:val="single" w:color="auto" w:sz="4" w:space="0"/>
              <w:right w:val="single" w:color="auto" w:sz="4" w:space="0"/>
            </w:tcBorders>
            <w:noWrap w:val="0"/>
            <w:vAlign w:val="center"/>
          </w:tcPr>
          <w:p w14:paraId="683A54DB">
            <w:pPr>
              <w:widowControl/>
              <w:spacing w:line="240" w:lineRule="exact"/>
              <w:jc w:val="center"/>
              <w:rPr>
                <w:rFonts w:ascii="Times New Roman" w:hAnsi="Times New Roman" w:cs="Times New Roman"/>
                <w:b/>
                <w:bCs/>
                <w:kern w:val="0"/>
                <w:sz w:val="21"/>
                <w:szCs w:val="21"/>
              </w:rPr>
            </w:pPr>
            <w:r>
              <w:rPr>
                <w:rFonts w:ascii="Times New Roman" w:hAnsi="Times New Roman" w:cs="Times New Roman"/>
                <w:b/>
                <w:bCs/>
                <w:kern w:val="0"/>
                <w:sz w:val="21"/>
                <w:szCs w:val="21"/>
              </w:rPr>
              <w:t>2025年实际在职人数</w:t>
            </w:r>
          </w:p>
        </w:tc>
        <w:tc>
          <w:tcPr>
            <w:tcW w:w="1936" w:type="dxa"/>
            <w:gridSpan w:val="2"/>
            <w:tcBorders>
              <w:top w:val="single" w:color="auto" w:sz="4" w:space="0"/>
              <w:left w:val="nil"/>
              <w:bottom w:val="single" w:color="auto" w:sz="4" w:space="0"/>
              <w:right w:val="single" w:color="auto" w:sz="4" w:space="0"/>
            </w:tcBorders>
            <w:noWrap w:val="0"/>
            <w:vAlign w:val="center"/>
          </w:tcPr>
          <w:p w14:paraId="7FC4B6B1">
            <w:pPr>
              <w:widowControl/>
              <w:spacing w:line="240" w:lineRule="exact"/>
              <w:jc w:val="center"/>
              <w:rPr>
                <w:rFonts w:ascii="Times New Roman" w:hAnsi="Times New Roman" w:cs="Times New Roman"/>
                <w:b/>
                <w:bCs/>
                <w:kern w:val="0"/>
                <w:sz w:val="21"/>
                <w:szCs w:val="21"/>
              </w:rPr>
            </w:pPr>
            <w:r>
              <w:rPr>
                <w:rFonts w:ascii="Times New Roman" w:hAnsi="Times New Roman" w:cs="Times New Roman"/>
                <w:b/>
                <w:bCs/>
                <w:kern w:val="0"/>
                <w:sz w:val="21"/>
                <w:szCs w:val="21"/>
              </w:rPr>
              <w:t>控制率</w:t>
            </w:r>
          </w:p>
        </w:tc>
      </w:tr>
      <w:tr w14:paraId="2DE7532E">
        <w:tblPrEx>
          <w:tblCellMar>
            <w:top w:w="0" w:type="dxa"/>
            <w:left w:w="108" w:type="dxa"/>
            <w:bottom w:w="0" w:type="dxa"/>
            <w:right w:w="108" w:type="dxa"/>
          </w:tblCellMar>
        </w:tblPrEx>
        <w:trPr>
          <w:trHeight w:val="320" w:hRule="atLeast"/>
          <w:jc w:val="center"/>
        </w:trPr>
        <w:tc>
          <w:tcPr>
            <w:tcW w:w="3214" w:type="dxa"/>
            <w:vMerge w:val="continue"/>
            <w:tcBorders>
              <w:top w:val="single" w:color="auto" w:sz="4" w:space="0"/>
              <w:left w:val="single" w:color="auto" w:sz="4" w:space="0"/>
              <w:bottom w:val="single" w:color="auto" w:sz="4" w:space="0"/>
              <w:right w:val="single" w:color="auto" w:sz="4" w:space="0"/>
            </w:tcBorders>
            <w:noWrap w:val="0"/>
            <w:vAlign w:val="center"/>
          </w:tcPr>
          <w:p w14:paraId="0DAB948C">
            <w:pPr>
              <w:widowControl/>
              <w:spacing w:line="240" w:lineRule="exact"/>
              <w:jc w:val="left"/>
              <w:rPr>
                <w:rFonts w:ascii="Times New Roman" w:hAnsi="Times New Roman" w:cs="Times New Roman"/>
                <w:kern w:val="0"/>
                <w:sz w:val="21"/>
                <w:szCs w:val="21"/>
              </w:rPr>
            </w:pPr>
          </w:p>
        </w:tc>
        <w:tc>
          <w:tcPr>
            <w:tcW w:w="2325" w:type="dxa"/>
            <w:gridSpan w:val="2"/>
            <w:tcBorders>
              <w:top w:val="single" w:color="auto" w:sz="4" w:space="0"/>
              <w:left w:val="nil"/>
              <w:bottom w:val="single" w:color="auto" w:sz="4" w:space="0"/>
              <w:right w:val="single" w:color="auto" w:sz="4" w:space="0"/>
            </w:tcBorders>
            <w:noWrap w:val="0"/>
            <w:vAlign w:val="center"/>
          </w:tcPr>
          <w:p w14:paraId="690A2D8D">
            <w:pPr>
              <w:widowControl/>
              <w:spacing w:line="240" w:lineRule="exact"/>
              <w:jc w:val="center"/>
              <w:rPr>
                <w:rFonts w:hint="eastAsia" w:ascii="Times New Roman" w:hAnsi="Times New Roman" w:eastAsia="仿宋_GB2312" w:cs="Times New Roman"/>
                <w:kern w:val="0"/>
                <w:sz w:val="21"/>
                <w:szCs w:val="21"/>
                <w:lang w:val="en-US" w:eastAsia="zh-CN"/>
              </w:rPr>
            </w:pPr>
            <w:r>
              <w:rPr>
                <w:rFonts w:hint="eastAsia" w:ascii="Times New Roman" w:hAnsi="Times New Roman" w:cs="Times New Roman"/>
                <w:kern w:val="0"/>
                <w:sz w:val="21"/>
                <w:szCs w:val="21"/>
                <w:lang w:val="en-US" w:eastAsia="zh-CN"/>
              </w:rPr>
              <w:t>15</w:t>
            </w:r>
            <w:r>
              <w:rPr>
                <w:rFonts w:ascii="Times New Roman" w:hAnsi="Times New Roman" w:cs="Times New Roman"/>
                <w:kern w:val="0"/>
                <w:sz w:val="21"/>
                <w:szCs w:val="21"/>
              </w:rPr>
              <w:t>　</w:t>
            </w:r>
          </w:p>
        </w:tc>
        <w:tc>
          <w:tcPr>
            <w:tcW w:w="2220" w:type="dxa"/>
            <w:gridSpan w:val="2"/>
            <w:tcBorders>
              <w:top w:val="single" w:color="auto" w:sz="4" w:space="0"/>
              <w:left w:val="nil"/>
              <w:bottom w:val="single" w:color="auto" w:sz="4" w:space="0"/>
              <w:right w:val="single" w:color="auto" w:sz="4" w:space="0"/>
            </w:tcBorders>
            <w:noWrap w:val="0"/>
            <w:vAlign w:val="center"/>
          </w:tcPr>
          <w:p w14:paraId="3D409DFA">
            <w:pPr>
              <w:widowControl/>
              <w:spacing w:line="240" w:lineRule="exact"/>
              <w:jc w:val="center"/>
              <w:rPr>
                <w:rFonts w:ascii="Times New Roman" w:hAnsi="Times New Roman" w:cs="Times New Roman"/>
                <w:kern w:val="0"/>
                <w:sz w:val="21"/>
                <w:szCs w:val="21"/>
              </w:rPr>
            </w:pPr>
            <w:r>
              <w:rPr>
                <w:rFonts w:hint="eastAsia" w:ascii="Times New Roman" w:hAnsi="Times New Roman" w:cs="Times New Roman"/>
                <w:kern w:val="0"/>
                <w:sz w:val="21"/>
                <w:szCs w:val="21"/>
                <w:lang w:val="en-US" w:eastAsia="zh-CN"/>
              </w:rPr>
              <w:t>15</w:t>
            </w:r>
            <w:r>
              <w:rPr>
                <w:rFonts w:ascii="Times New Roman" w:hAnsi="Times New Roman" w:cs="Times New Roman"/>
                <w:kern w:val="0"/>
                <w:sz w:val="21"/>
                <w:szCs w:val="21"/>
              </w:rPr>
              <w:t>　</w:t>
            </w:r>
          </w:p>
        </w:tc>
        <w:tc>
          <w:tcPr>
            <w:tcW w:w="1936" w:type="dxa"/>
            <w:gridSpan w:val="2"/>
            <w:tcBorders>
              <w:top w:val="single" w:color="auto" w:sz="4" w:space="0"/>
              <w:left w:val="nil"/>
              <w:bottom w:val="single" w:color="auto" w:sz="4" w:space="0"/>
              <w:right w:val="single" w:color="auto" w:sz="4" w:space="0"/>
            </w:tcBorders>
            <w:noWrap w:val="0"/>
            <w:vAlign w:val="center"/>
          </w:tcPr>
          <w:p w14:paraId="125E094B">
            <w:pPr>
              <w:widowControl/>
              <w:spacing w:line="240" w:lineRule="exact"/>
              <w:jc w:val="center"/>
              <w:rPr>
                <w:rFonts w:hint="default" w:ascii="Times New Roman" w:hAnsi="Times New Roman" w:eastAsia="仿宋_GB2312" w:cs="Times New Roman"/>
                <w:kern w:val="0"/>
                <w:sz w:val="21"/>
                <w:szCs w:val="21"/>
                <w:lang w:val="en-US" w:eastAsia="zh-CN"/>
              </w:rPr>
            </w:pPr>
            <w:r>
              <w:rPr>
                <w:rFonts w:ascii="Times New Roman" w:hAnsi="Times New Roman" w:cs="Times New Roman"/>
                <w:kern w:val="0"/>
                <w:sz w:val="21"/>
                <w:szCs w:val="21"/>
              </w:rPr>
              <w:t>　</w:t>
            </w:r>
            <w:r>
              <w:rPr>
                <w:rFonts w:hint="eastAsia" w:ascii="Times New Roman" w:hAnsi="Times New Roman" w:cs="Times New Roman"/>
                <w:kern w:val="0"/>
                <w:sz w:val="21"/>
                <w:szCs w:val="21"/>
                <w:lang w:val="en-US" w:eastAsia="zh-CN"/>
              </w:rPr>
              <w:t>100%</w:t>
            </w:r>
          </w:p>
        </w:tc>
      </w:tr>
      <w:tr w14:paraId="41496B1A">
        <w:tblPrEx>
          <w:tblCellMar>
            <w:top w:w="0" w:type="dxa"/>
            <w:left w:w="108" w:type="dxa"/>
            <w:bottom w:w="0" w:type="dxa"/>
            <w:right w:w="108" w:type="dxa"/>
          </w:tblCellMar>
        </w:tblPrEx>
        <w:trPr>
          <w:trHeight w:val="397" w:hRule="atLeast"/>
          <w:jc w:val="center"/>
        </w:trPr>
        <w:tc>
          <w:tcPr>
            <w:tcW w:w="3214" w:type="dxa"/>
            <w:tcBorders>
              <w:top w:val="nil"/>
              <w:left w:val="single" w:color="auto" w:sz="4" w:space="0"/>
              <w:bottom w:val="single" w:color="auto" w:sz="4" w:space="0"/>
              <w:right w:val="single" w:color="auto" w:sz="4" w:space="0"/>
            </w:tcBorders>
            <w:noWrap w:val="0"/>
            <w:vAlign w:val="center"/>
          </w:tcPr>
          <w:p w14:paraId="6465A930">
            <w:pPr>
              <w:widowControl/>
              <w:spacing w:line="240" w:lineRule="exact"/>
              <w:jc w:val="center"/>
              <w:rPr>
                <w:rFonts w:ascii="Times New Roman" w:hAnsi="Times New Roman" w:cs="Times New Roman"/>
                <w:kern w:val="0"/>
                <w:sz w:val="21"/>
                <w:szCs w:val="21"/>
              </w:rPr>
            </w:pPr>
            <w:r>
              <w:rPr>
                <w:rFonts w:ascii="Times New Roman" w:hAnsi="Times New Roman" w:cs="Times New Roman"/>
                <w:kern w:val="0"/>
                <w:sz w:val="21"/>
                <w:szCs w:val="21"/>
              </w:rPr>
              <w:t>经费控制情况（万元）</w:t>
            </w:r>
          </w:p>
        </w:tc>
        <w:tc>
          <w:tcPr>
            <w:tcW w:w="2325" w:type="dxa"/>
            <w:gridSpan w:val="2"/>
            <w:tcBorders>
              <w:top w:val="single" w:color="auto" w:sz="4" w:space="0"/>
              <w:left w:val="nil"/>
              <w:bottom w:val="single" w:color="auto" w:sz="4" w:space="0"/>
              <w:right w:val="single" w:color="000000" w:sz="4" w:space="0"/>
            </w:tcBorders>
            <w:noWrap w:val="0"/>
            <w:vAlign w:val="center"/>
          </w:tcPr>
          <w:p w14:paraId="5D713051">
            <w:pPr>
              <w:widowControl/>
              <w:spacing w:line="240" w:lineRule="exact"/>
              <w:jc w:val="center"/>
              <w:rPr>
                <w:rFonts w:ascii="Times New Roman" w:hAnsi="Times New Roman" w:cs="Times New Roman"/>
                <w:b/>
                <w:bCs/>
                <w:kern w:val="0"/>
                <w:sz w:val="21"/>
                <w:szCs w:val="21"/>
              </w:rPr>
            </w:pPr>
            <w:r>
              <w:rPr>
                <w:rFonts w:ascii="Times New Roman" w:hAnsi="Times New Roman" w:cs="Times New Roman"/>
                <w:b/>
                <w:bCs/>
                <w:kern w:val="0"/>
                <w:sz w:val="21"/>
                <w:szCs w:val="21"/>
              </w:rPr>
              <w:t>2024年决算数</w:t>
            </w:r>
          </w:p>
        </w:tc>
        <w:tc>
          <w:tcPr>
            <w:tcW w:w="2220" w:type="dxa"/>
            <w:gridSpan w:val="2"/>
            <w:tcBorders>
              <w:top w:val="single" w:color="auto" w:sz="4" w:space="0"/>
              <w:left w:val="nil"/>
              <w:bottom w:val="single" w:color="auto" w:sz="4" w:space="0"/>
              <w:right w:val="single" w:color="000000" w:sz="4" w:space="0"/>
            </w:tcBorders>
            <w:noWrap w:val="0"/>
            <w:vAlign w:val="center"/>
          </w:tcPr>
          <w:p w14:paraId="7BA78090">
            <w:pPr>
              <w:widowControl/>
              <w:spacing w:line="240" w:lineRule="exact"/>
              <w:jc w:val="center"/>
              <w:rPr>
                <w:rFonts w:ascii="Times New Roman" w:hAnsi="Times New Roman" w:cs="Times New Roman"/>
                <w:b/>
                <w:bCs/>
                <w:kern w:val="0"/>
                <w:sz w:val="21"/>
                <w:szCs w:val="21"/>
              </w:rPr>
            </w:pPr>
            <w:r>
              <w:rPr>
                <w:rFonts w:ascii="Times New Roman" w:hAnsi="Times New Roman" w:cs="Times New Roman"/>
                <w:b/>
                <w:bCs/>
                <w:kern w:val="0"/>
                <w:sz w:val="21"/>
                <w:szCs w:val="21"/>
              </w:rPr>
              <w:t>2025年预算数</w:t>
            </w:r>
          </w:p>
        </w:tc>
        <w:tc>
          <w:tcPr>
            <w:tcW w:w="1936" w:type="dxa"/>
            <w:gridSpan w:val="2"/>
            <w:tcBorders>
              <w:top w:val="single" w:color="auto" w:sz="4" w:space="0"/>
              <w:left w:val="nil"/>
              <w:bottom w:val="single" w:color="auto" w:sz="4" w:space="0"/>
              <w:right w:val="single" w:color="000000" w:sz="4" w:space="0"/>
            </w:tcBorders>
            <w:noWrap w:val="0"/>
            <w:vAlign w:val="center"/>
          </w:tcPr>
          <w:p w14:paraId="2313FCB8">
            <w:pPr>
              <w:widowControl/>
              <w:spacing w:line="240" w:lineRule="exact"/>
              <w:jc w:val="center"/>
              <w:rPr>
                <w:rFonts w:ascii="Times New Roman" w:hAnsi="Times New Roman" w:cs="Times New Roman"/>
                <w:b/>
                <w:bCs/>
                <w:kern w:val="0"/>
                <w:sz w:val="21"/>
                <w:szCs w:val="21"/>
              </w:rPr>
            </w:pPr>
            <w:r>
              <w:rPr>
                <w:rFonts w:ascii="Times New Roman" w:hAnsi="Times New Roman" w:cs="Times New Roman"/>
                <w:b/>
                <w:bCs/>
                <w:kern w:val="0"/>
                <w:sz w:val="21"/>
                <w:szCs w:val="21"/>
              </w:rPr>
              <w:t>2025年决算数</w:t>
            </w:r>
          </w:p>
        </w:tc>
      </w:tr>
      <w:tr w14:paraId="4FCB1CF7">
        <w:tblPrEx>
          <w:tblCellMar>
            <w:top w:w="0" w:type="dxa"/>
            <w:left w:w="108" w:type="dxa"/>
            <w:bottom w:w="0" w:type="dxa"/>
            <w:right w:w="108" w:type="dxa"/>
          </w:tblCellMar>
        </w:tblPrEx>
        <w:trPr>
          <w:trHeight w:val="397" w:hRule="atLeast"/>
          <w:jc w:val="center"/>
        </w:trPr>
        <w:tc>
          <w:tcPr>
            <w:tcW w:w="3214" w:type="dxa"/>
            <w:tcBorders>
              <w:top w:val="nil"/>
              <w:left w:val="single" w:color="auto" w:sz="4" w:space="0"/>
              <w:bottom w:val="single" w:color="auto" w:sz="4" w:space="0"/>
              <w:right w:val="single" w:color="auto" w:sz="4" w:space="0"/>
            </w:tcBorders>
            <w:noWrap w:val="0"/>
            <w:vAlign w:val="center"/>
          </w:tcPr>
          <w:p w14:paraId="635FE03F">
            <w:pPr>
              <w:widowControl/>
              <w:spacing w:line="240" w:lineRule="exact"/>
              <w:jc w:val="left"/>
              <w:rPr>
                <w:rFonts w:ascii="Times New Roman" w:hAnsi="Times New Roman" w:cs="Times New Roman"/>
                <w:kern w:val="0"/>
                <w:szCs w:val="21"/>
              </w:rPr>
            </w:pPr>
            <w:r>
              <w:rPr>
                <w:rFonts w:ascii="Times New Roman" w:hAnsi="Times New Roman" w:cs="Times New Roman"/>
                <w:kern w:val="0"/>
                <w:sz w:val="21"/>
                <w:szCs w:val="21"/>
              </w:rPr>
              <w:t>三公经费</w:t>
            </w:r>
          </w:p>
        </w:tc>
        <w:tc>
          <w:tcPr>
            <w:tcW w:w="2325" w:type="dxa"/>
            <w:gridSpan w:val="2"/>
            <w:tcBorders>
              <w:top w:val="single" w:color="auto" w:sz="4" w:space="0"/>
              <w:left w:val="nil"/>
              <w:bottom w:val="single" w:color="auto" w:sz="4" w:space="0"/>
              <w:right w:val="single" w:color="000000" w:sz="4" w:space="0"/>
            </w:tcBorders>
            <w:shd w:val="clear" w:color="auto" w:fill="auto"/>
            <w:noWrap w:val="0"/>
            <w:vAlign w:val="center"/>
          </w:tcPr>
          <w:p w14:paraId="3E59F638">
            <w:pPr>
              <w:widowControl/>
              <w:spacing w:line="240" w:lineRule="exact"/>
              <w:jc w:val="center"/>
              <w:rPr>
                <w:rFonts w:hint="default" w:ascii="Times New Roman" w:hAnsi="Times New Roman" w:eastAsia="仿宋_GB2312" w:cs="Times New Roman"/>
                <w:b/>
                <w:bCs/>
                <w:kern w:val="0"/>
                <w:sz w:val="21"/>
                <w:szCs w:val="21"/>
                <w:lang w:val="en-US" w:eastAsia="zh-CN" w:bidi="ar-SA"/>
              </w:rPr>
            </w:pPr>
            <w:r>
              <w:rPr>
                <w:rFonts w:hint="eastAsia" w:ascii="Times New Roman" w:hAnsi="Times New Roman" w:cs="Times New Roman"/>
                <w:b/>
                <w:bCs/>
                <w:kern w:val="0"/>
                <w:sz w:val="21"/>
                <w:szCs w:val="21"/>
                <w:lang w:val="en-US" w:eastAsia="zh-CN"/>
              </w:rPr>
              <w:t>1.47</w:t>
            </w:r>
          </w:p>
        </w:tc>
        <w:tc>
          <w:tcPr>
            <w:tcW w:w="2220" w:type="dxa"/>
            <w:gridSpan w:val="2"/>
            <w:tcBorders>
              <w:top w:val="single" w:color="auto" w:sz="4" w:space="0"/>
              <w:left w:val="nil"/>
              <w:bottom w:val="single" w:color="auto" w:sz="4" w:space="0"/>
              <w:right w:val="single" w:color="000000" w:sz="4" w:space="0"/>
            </w:tcBorders>
            <w:noWrap w:val="0"/>
            <w:vAlign w:val="center"/>
          </w:tcPr>
          <w:p w14:paraId="612CD61F">
            <w:pPr>
              <w:widowControl/>
              <w:spacing w:line="240" w:lineRule="exact"/>
              <w:jc w:val="center"/>
              <w:rPr>
                <w:rFonts w:hint="eastAsia" w:ascii="Times New Roman" w:hAnsi="Times New Roman" w:eastAsia="仿宋_GB2312" w:cs="Times New Roman"/>
                <w:b/>
                <w:bCs/>
                <w:kern w:val="0"/>
                <w:sz w:val="21"/>
                <w:szCs w:val="21"/>
                <w:lang w:val="en-US" w:eastAsia="zh-CN"/>
              </w:rPr>
            </w:pPr>
            <w:r>
              <w:rPr>
                <w:rFonts w:hint="eastAsia" w:ascii="Times New Roman" w:hAnsi="Times New Roman" w:cs="Times New Roman"/>
                <w:b/>
                <w:bCs/>
                <w:kern w:val="0"/>
                <w:sz w:val="21"/>
                <w:szCs w:val="21"/>
                <w:lang w:val="en-US" w:eastAsia="zh-CN"/>
              </w:rPr>
              <w:t>5</w:t>
            </w:r>
          </w:p>
        </w:tc>
        <w:tc>
          <w:tcPr>
            <w:tcW w:w="1936" w:type="dxa"/>
            <w:gridSpan w:val="2"/>
            <w:tcBorders>
              <w:top w:val="single" w:color="auto" w:sz="4" w:space="0"/>
              <w:left w:val="nil"/>
              <w:bottom w:val="single" w:color="auto" w:sz="4" w:space="0"/>
              <w:right w:val="single" w:color="000000" w:sz="4" w:space="0"/>
            </w:tcBorders>
            <w:noWrap w:val="0"/>
            <w:vAlign w:val="center"/>
          </w:tcPr>
          <w:p w14:paraId="2772A650">
            <w:pPr>
              <w:widowControl/>
              <w:spacing w:line="240" w:lineRule="exact"/>
              <w:jc w:val="center"/>
              <w:rPr>
                <w:rFonts w:hint="default" w:ascii="Times New Roman" w:hAnsi="Times New Roman" w:eastAsia="仿宋_GB2312" w:cs="Times New Roman"/>
                <w:b/>
                <w:bCs/>
                <w:kern w:val="0"/>
                <w:sz w:val="21"/>
                <w:szCs w:val="21"/>
                <w:lang w:val="en-US" w:eastAsia="zh-CN"/>
              </w:rPr>
            </w:pPr>
            <w:r>
              <w:rPr>
                <w:rFonts w:hint="eastAsia" w:ascii="Times New Roman" w:hAnsi="Times New Roman" w:cs="Times New Roman"/>
                <w:b/>
                <w:bCs/>
                <w:kern w:val="0"/>
                <w:sz w:val="21"/>
                <w:szCs w:val="21"/>
                <w:lang w:val="en-US" w:eastAsia="zh-CN"/>
              </w:rPr>
              <w:t>0.9</w:t>
            </w:r>
          </w:p>
        </w:tc>
      </w:tr>
      <w:tr w14:paraId="284EC531">
        <w:tblPrEx>
          <w:tblCellMar>
            <w:top w:w="0" w:type="dxa"/>
            <w:left w:w="108" w:type="dxa"/>
            <w:bottom w:w="0" w:type="dxa"/>
            <w:right w:w="108" w:type="dxa"/>
          </w:tblCellMar>
        </w:tblPrEx>
        <w:trPr>
          <w:trHeight w:val="397" w:hRule="atLeast"/>
          <w:jc w:val="center"/>
        </w:trPr>
        <w:tc>
          <w:tcPr>
            <w:tcW w:w="3214" w:type="dxa"/>
            <w:tcBorders>
              <w:top w:val="nil"/>
              <w:left w:val="single" w:color="auto" w:sz="4" w:space="0"/>
              <w:bottom w:val="single" w:color="auto" w:sz="4" w:space="0"/>
              <w:right w:val="single" w:color="auto" w:sz="4" w:space="0"/>
            </w:tcBorders>
            <w:noWrap w:val="0"/>
            <w:vAlign w:val="center"/>
          </w:tcPr>
          <w:p w14:paraId="41FCBF68">
            <w:pPr>
              <w:widowControl/>
              <w:spacing w:line="240" w:lineRule="exact"/>
              <w:jc w:val="center"/>
              <w:rPr>
                <w:rFonts w:ascii="Times New Roman" w:hAnsi="Times New Roman" w:cs="Times New Roman"/>
                <w:kern w:val="0"/>
                <w:sz w:val="21"/>
                <w:szCs w:val="21"/>
              </w:rPr>
            </w:pPr>
            <w:r>
              <w:rPr>
                <w:rFonts w:ascii="Times New Roman" w:hAnsi="Times New Roman" w:cs="Times New Roman"/>
                <w:kern w:val="0"/>
                <w:sz w:val="21"/>
                <w:szCs w:val="21"/>
              </w:rPr>
              <w:t xml:space="preserve">   1、公务用车购置和维护经费</w:t>
            </w:r>
          </w:p>
        </w:tc>
        <w:tc>
          <w:tcPr>
            <w:tcW w:w="2325" w:type="dxa"/>
            <w:gridSpan w:val="2"/>
            <w:tcBorders>
              <w:top w:val="single" w:color="auto" w:sz="4" w:space="0"/>
              <w:left w:val="nil"/>
              <w:bottom w:val="single" w:color="auto" w:sz="4" w:space="0"/>
              <w:right w:val="single" w:color="000000" w:sz="4" w:space="0"/>
            </w:tcBorders>
            <w:shd w:val="clear" w:color="auto" w:fill="auto"/>
            <w:noWrap w:val="0"/>
            <w:vAlign w:val="center"/>
          </w:tcPr>
          <w:p w14:paraId="6FBEF8B4">
            <w:pPr>
              <w:widowControl/>
              <w:spacing w:line="240" w:lineRule="exact"/>
              <w:jc w:val="center"/>
              <w:rPr>
                <w:rFonts w:hint="default" w:ascii="Times New Roman" w:hAnsi="Times New Roman" w:eastAsia="仿宋_GB2312" w:cs="Times New Roman"/>
                <w:b/>
                <w:bCs/>
                <w:kern w:val="0"/>
                <w:sz w:val="21"/>
                <w:szCs w:val="21"/>
                <w:lang w:val="en-US" w:eastAsia="zh-CN" w:bidi="ar-SA"/>
              </w:rPr>
            </w:pPr>
            <w:r>
              <w:rPr>
                <w:rFonts w:hint="eastAsia" w:ascii="Times New Roman" w:hAnsi="Times New Roman" w:cs="Times New Roman"/>
                <w:b/>
                <w:bCs/>
                <w:kern w:val="0"/>
                <w:sz w:val="21"/>
                <w:szCs w:val="21"/>
                <w:lang w:val="en-US" w:eastAsia="zh-CN"/>
              </w:rPr>
              <w:t>1.24</w:t>
            </w:r>
          </w:p>
        </w:tc>
        <w:tc>
          <w:tcPr>
            <w:tcW w:w="2220" w:type="dxa"/>
            <w:gridSpan w:val="2"/>
            <w:tcBorders>
              <w:top w:val="single" w:color="auto" w:sz="4" w:space="0"/>
              <w:left w:val="nil"/>
              <w:bottom w:val="single" w:color="auto" w:sz="4" w:space="0"/>
              <w:right w:val="single" w:color="000000" w:sz="4" w:space="0"/>
            </w:tcBorders>
            <w:noWrap w:val="0"/>
            <w:vAlign w:val="center"/>
          </w:tcPr>
          <w:p w14:paraId="56F1CCF7">
            <w:pPr>
              <w:widowControl/>
              <w:spacing w:line="240" w:lineRule="exact"/>
              <w:jc w:val="center"/>
              <w:rPr>
                <w:rFonts w:hint="default" w:ascii="Times New Roman" w:hAnsi="Times New Roman" w:eastAsia="仿宋_GB2312" w:cs="Times New Roman"/>
                <w:b/>
                <w:bCs/>
                <w:kern w:val="0"/>
                <w:sz w:val="21"/>
                <w:szCs w:val="21"/>
                <w:lang w:val="en-US" w:eastAsia="zh-CN"/>
              </w:rPr>
            </w:pPr>
            <w:r>
              <w:rPr>
                <w:rFonts w:hint="eastAsia" w:ascii="Times New Roman" w:hAnsi="Times New Roman" w:cs="Times New Roman"/>
                <w:b/>
                <w:bCs/>
                <w:kern w:val="0"/>
                <w:sz w:val="21"/>
                <w:szCs w:val="21"/>
                <w:lang w:val="en-US" w:eastAsia="zh-CN"/>
              </w:rPr>
              <w:t>4.5</w:t>
            </w:r>
          </w:p>
        </w:tc>
        <w:tc>
          <w:tcPr>
            <w:tcW w:w="1936" w:type="dxa"/>
            <w:gridSpan w:val="2"/>
            <w:tcBorders>
              <w:top w:val="single" w:color="auto" w:sz="4" w:space="0"/>
              <w:left w:val="nil"/>
              <w:bottom w:val="single" w:color="auto" w:sz="4" w:space="0"/>
              <w:right w:val="single" w:color="000000" w:sz="4" w:space="0"/>
            </w:tcBorders>
            <w:noWrap w:val="0"/>
            <w:vAlign w:val="center"/>
          </w:tcPr>
          <w:p w14:paraId="23F12173">
            <w:pPr>
              <w:widowControl/>
              <w:spacing w:line="240" w:lineRule="exact"/>
              <w:jc w:val="center"/>
              <w:rPr>
                <w:rFonts w:hint="default" w:ascii="Times New Roman" w:hAnsi="Times New Roman" w:eastAsia="仿宋_GB2312" w:cs="Times New Roman"/>
                <w:b/>
                <w:bCs/>
                <w:kern w:val="0"/>
                <w:sz w:val="21"/>
                <w:szCs w:val="21"/>
                <w:lang w:val="en-US" w:eastAsia="zh-CN"/>
              </w:rPr>
            </w:pPr>
            <w:r>
              <w:rPr>
                <w:rFonts w:hint="eastAsia" w:ascii="Times New Roman" w:hAnsi="Times New Roman" w:cs="Times New Roman"/>
                <w:b/>
                <w:bCs/>
                <w:kern w:val="0"/>
                <w:sz w:val="21"/>
                <w:szCs w:val="21"/>
                <w:lang w:val="en-US" w:eastAsia="zh-CN"/>
              </w:rPr>
              <w:t>0.9</w:t>
            </w:r>
          </w:p>
        </w:tc>
      </w:tr>
      <w:tr w14:paraId="5C97FBDE">
        <w:tblPrEx>
          <w:tblCellMar>
            <w:top w:w="0" w:type="dxa"/>
            <w:left w:w="108" w:type="dxa"/>
            <w:bottom w:w="0" w:type="dxa"/>
            <w:right w:w="108" w:type="dxa"/>
          </w:tblCellMar>
        </w:tblPrEx>
        <w:trPr>
          <w:trHeight w:val="397" w:hRule="atLeast"/>
          <w:jc w:val="center"/>
        </w:trPr>
        <w:tc>
          <w:tcPr>
            <w:tcW w:w="3214" w:type="dxa"/>
            <w:tcBorders>
              <w:top w:val="nil"/>
              <w:left w:val="single" w:color="auto" w:sz="4" w:space="0"/>
              <w:bottom w:val="single" w:color="auto" w:sz="4" w:space="0"/>
              <w:right w:val="single" w:color="auto" w:sz="4" w:space="0"/>
            </w:tcBorders>
            <w:noWrap w:val="0"/>
            <w:vAlign w:val="center"/>
          </w:tcPr>
          <w:p w14:paraId="69C1D529">
            <w:pPr>
              <w:widowControl/>
              <w:spacing w:line="240" w:lineRule="exact"/>
              <w:ind w:firstLine="630" w:firstLineChars="300"/>
              <w:rPr>
                <w:rFonts w:ascii="Times New Roman" w:hAnsi="Times New Roman" w:cs="Times New Roman"/>
                <w:kern w:val="0"/>
                <w:sz w:val="21"/>
                <w:szCs w:val="21"/>
              </w:rPr>
            </w:pPr>
            <w:r>
              <w:rPr>
                <w:rFonts w:ascii="Times New Roman" w:hAnsi="Times New Roman" w:cs="Times New Roman"/>
                <w:kern w:val="0"/>
                <w:sz w:val="21"/>
                <w:szCs w:val="21"/>
              </w:rPr>
              <w:t xml:space="preserve"> 其中：公车购置</w:t>
            </w:r>
          </w:p>
        </w:tc>
        <w:tc>
          <w:tcPr>
            <w:tcW w:w="2325" w:type="dxa"/>
            <w:gridSpan w:val="2"/>
            <w:tcBorders>
              <w:top w:val="single" w:color="auto" w:sz="4" w:space="0"/>
              <w:left w:val="nil"/>
              <w:bottom w:val="single" w:color="auto" w:sz="4" w:space="0"/>
              <w:right w:val="single" w:color="000000" w:sz="4" w:space="0"/>
            </w:tcBorders>
            <w:shd w:val="clear" w:color="auto" w:fill="auto"/>
            <w:noWrap w:val="0"/>
            <w:vAlign w:val="center"/>
          </w:tcPr>
          <w:p w14:paraId="4462F280">
            <w:pPr>
              <w:widowControl/>
              <w:spacing w:line="240" w:lineRule="exact"/>
              <w:jc w:val="center"/>
              <w:rPr>
                <w:rFonts w:hint="eastAsia" w:ascii="Times New Roman" w:hAnsi="Times New Roman" w:eastAsia="仿宋_GB2312" w:cs="Times New Roman"/>
                <w:b/>
                <w:bCs/>
                <w:kern w:val="0"/>
                <w:sz w:val="21"/>
                <w:szCs w:val="21"/>
                <w:lang w:val="en-US" w:eastAsia="zh-CN" w:bidi="ar-SA"/>
              </w:rPr>
            </w:pPr>
            <w:r>
              <w:rPr>
                <w:rFonts w:hint="eastAsia" w:ascii="Times New Roman" w:hAnsi="Times New Roman" w:cs="Times New Roman"/>
                <w:b/>
                <w:bCs/>
                <w:kern w:val="0"/>
                <w:sz w:val="21"/>
                <w:szCs w:val="21"/>
                <w:lang w:val="en-US" w:eastAsia="zh-CN"/>
              </w:rPr>
              <w:t>0</w:t>
            </w:r>
          </w:p>
        </w:tc>
        <w:tc>
          <w:tcPr>
            <w:tcW w:w="2220" w:type="dxa"/>
            <w:gridSpan w:val="2"/>
            <w:tcBorders>
              <w:top w:val="single" w:color="auto" w:sz="4" w:space="0"/>
              <w:left w:val="nil"/>
              <w:bottom w:val="single" w:color="auto" w:sz="4" w:space="0"/>
              <w:right w:val="single" w:color="000000" w:sz="4" w:space="0"/>
            </w:tcBorders>
            <w:noWrap w:val="0"/>
            <w:vAlign w:val="center"/>
          </w:tcPr>
          <w:p w14:paraId="21A3098E">
            <w:pPr>
              <w:widowControl/>
              <w:spacing w:line="240" w:lineRule="exact"/>
              <w:jc w:val="center"/>
              <w:rPr>
                <w:rFonts w:hint="eastAsia" w:ascii="Times New Roman" w:hAnsi="Times New Roman" w:eastAsia="仿宋_GB2312" w:cs="Times New Roman"/>
                <w:b/>
                <w:bCs/>
                <w:kern w:val="0"/>
                <w:sz w:val="21"/>
                <w:szCs w:val="21"/>
                <w:lang w:val="en-US" w:eastAsia="zh-CN"/>
              </w:rPr>
            </w:pPr>
            <w:r>
              <w:rPr>
                <w:rFonts w:hint="eastAsia" w:ascii="Times New Roman" w:hAnsi="Times New Roman" w:cs="Times New Roman"/>
                <w:b/>
                <w:bCs/>
                <w:kern w:val="0"/>
                <w:sz w:val="21"/>
                <w:szCs w:val="21"/>
                <w:lang w:val="en-US" w:eastAsia="zh-CN"/>
              </w:rPr>
              <w:t>0</w:t>
            </w:r>
          </w:p>
        </w:tc>
        <w:tc>
          <w:tcPr>
            <w:tcW w:w="1936" w:type="dxa"/>
            <w:gridSpan w:val="2"/>
            <w:tcBorders>
              <w:top w:val="single" w:color="auto" w:sz="4" w:space="0"/>
              <w:left w:val="nil"/>
              <w:bottom w:val="single" w:color="auto" w:sz="4" w:space="0"/>
              <w:right w:val="single" w:color="000000" w:sz="4" w:space="0"/>
            </w:tcBorders>
            <w:noWrap w:val="0"/>
            <w:vAlign w:val="center"/>
          </w:tcPr>
          <w:p w14:paraId="0252A8F7">
            <w:pPr>
              <w:widowControl/>
              <w:spacing w:line="240" w:lineRule="exact"/>
              <w:jc w:val="center"/>
              <w:rPr>
                <w:rFonts w:hint="eastAsia" w:ascii="Times New Roman" w:hAnsi="Times New Roman" w:eastAsia="仿宋_GB2312" w:cs="Times New Roman"/>
                <w:b/>
                <w:bCs/>
                <w:kern w:val="0"/>
                <w:sz w:val="21"/>
                <w:szCs w:val="21"/>
                <w:lang w:val="en-US" w:eastAsia="zh-CN"/>
              </w:rPr>
            </w:pPr>
            <w:r>
              <w:rPr>
                <w:rFonts w:hint="eastAsia" w:ascii="Times New Roman" w:hAnsi="Times New Roman" w:cs="Times New Roman"/>
                <w:b/>
                <w:bCs/>
                <w:kern w:val="0"/>
                <w:sz w:val="21"/>
                <w:szCs w:val="21"/>
                <w:lang w:val="en-US" w:eastAsia="zh-CN"/>
              </w:rPr>
              <w:t>0</w:t>
            </w:r>
          </w:p>
        </w:tc>
      </w:tr>
      <w:tr w14:paraId="4E756D37">
        <w:tblPrEx>
          <w:tblCellMar>
            <w:top w:w="0" w:type="dxa"/>
            <w:left w:w="108" w:type="dxa"/>
            <w:bottom w:w="0" w:type="dxa"/>
            <w:right w:w="108" w:type="dxa"/>
          </w:tblCellMar>
        </w:tblPrEx>
        <w:trPr>
          <w:trHeight w:val="397" w:hRule="atLeast"/>
          <w:jc w:val="center"/>
        </w:trPr>
        <w:tc>
          <w:tcPr>
            <w:tcW w:w="3214" w:type="dxa"/>
            <w:tcBorders>
              <w:top w:val="nil"/>
              <w:left w:val="single" w:color="auto" w:sz="4" w:space="0"/>
              <w:bottom w:val="single" w:color="auto" w:sz="4" w:space="0"/>
              <w:right w:val="single" w:color="auto" w:sz="4" w:space="0"/>
            </w:tcBorders>
            <w:noWrap w:val="0"/>
            <w:vAlign w:val="center"/>
          </w:tcPr>
          <w:p w14:paraId="6DA85406">
            <w:pPr>
              <w:widowControl/>
              <w:spacing w:line="240" w:lineRule="exact"/>
              <w:jc w:val="center"/>
              <w:rPr>
                <w:rFonts w:ascii="Times New Roman" w:hAnsi="Times New Roman" w:cs="Times New Roman"/>
                <w:kern w:val="0"/>
                <w:sz w:val="21"/>
                <w:szCs w:val="21"/>
              </w:rPr>
            </w:pPr>
            <w:r>
              <w:rPr>
                <w:rFonts w:ascii="Times New Roman" w:hAnsi="Times New Roman" w:cs="Times New Roman"/>
                <w:kern w:val="0"/>
                <w:sz w:val="21"/>
                <w:szCs w:val="21"/>
              </w:rPr>
              <w:t xml:space="preserve">         公车运行维护</w:t>
            </w:r>
          </w:p>
        </w:tc>
        <w:tc>
          <w:tcPr>
            <w:tcW w:w="2325" w:type="dxa"/>
            <w:gridSpan w:val="2"/>
            <w:tcBorders>
              <w:top w:val="single" w:color="auto" w:sz="4" w:space="0"/>
              <w:left w:val="nil"/>
              <w:bottom w:val="single" w:color="auto" w:sz="4" w:space="0"/>
              <w:right w:val="single" w:color="000000" w:sz="4" w:space="0"/>
            </w:tcBorders>
            <w:shd w:val="clear" w:color="auto" w:fill="auto"/>
            <w:noWrap w:val="0"/>
            <w:vAlign w:val="center"/>
          </w:tcPr>
          <w:p w14:paraId="461CE393">
            <w:pPr>
              <w:widowControl/>
              <w:spacing w:line="240" w:lineRule="exact"/>
              <w:jc w:val="center"/>
              <w:rPr>
                <w:rFonts w:hint="default" w:ascii="Times New Roman" w:hAnsi="Times New Roman" w:eastAsia="仿宋_GB2312" w:cs="Times New Roman"/>
                <w:b/>
                <w:bCs/>
                <w:kern w:val="0"/>
                <w:sz w:val="21"/>
                <w:szCs w:val="21"/>
                <w:lang w:val="en-US" w:eastAsia="zh-CN" w:bidi="ar-SA"/>
              </w:rPr>
            </w:pPr>
            <w:r>
              <w:rPr>
                <w:rFonts w:hint="eastAsia" w:ascii="Times New Roman" w:hAnsi="Times New Roman" w:cs="Times New Roman"/>
                <w:b/>
                <w:bCs/>
                <w:kern w:val="0"/>
                <w:sz w:val="21"/>
                <w:szCs w:val="21"/>
                <w:lang w:val="en-US" w:eastAsia="zh-CN"/>
              </w:rPr>
              <w:t>1.24</w:t>
            </w:r>
          </w:p>
        </w:tc>
        <w:tc>
          <w:tcPr>
            <w:tcW w:w="2220" w:type="dxa"/>
            <w:gridSpan w:val="2"/>
            <w:tcBorders>
              <w:top w:val="single" w:color="auto" w:sz="4" w:space="0"/>
              <w:left w:val="nil"/>
              <w:bottom w:val="single" w:color="auto" w:sz="4" w:space="0"/>
              <w:right w:val="single" w:color="000000" w:sz="4" w:space="0"/>
            </w:tcBorders>
            <w:noWrap w:val="0"/>
            <w:vAlign w:val="center"/>
          </w:tcPr>
          <w:p w14:paraId="7A851377">
            <w:pPr>
              <w:widowControl/>
              <w:spacing w:line="240" w:lineRule="exact"/>
              <w:jc w:val="center"/>
              <w:rPr>
                <w:rFonts w:hint="default" w:ascii="Times New Roman" w:hAnsi="Times New Roman" w:eastAsia="仿宋_GB2312" w:cs="Times New Roman"/>
                <w:b/>
                <w:bCs/>
                <w:kern w:val="0"/>
                <w:sz w:val="21"/>
                <w:szCs w:val="21"/>
                <w:lang w:val="en-US" w:eastAsia="zh-CN"/>
              </w:rPr>
            </w:pPr>
            <w:r>
              <w:rPr>
                <w:rFonts w:hint="eastAsia" w:ascii="Times New Roman" w:hAnsi="Times New Roman" w:cs="Times New Roman"/>
                <w:b/>
                <w:bCs/>
                <w:kern w:val="0"/>
                <w:sz w:val="21"/>
                <w:szCs w:val="21"/>
                <w:lang w:val="en-US" w:eastAsia="zh-CN"/>
              </w:rPr>
              <w:t>4.5</w:t>
            </w:r>
          </w:p>
        </w:tc>
        <w:tc>
          <w:tcPr>
            <w:tcW w:w="1936" w:type="dxa"/>
            <w:gridSpan w:val="2"/>
            <w:tcBorders>
              <w:top w:val="single" w:color="auto" w:sz="4" w:space="0"/>
              <w:left w:val="nil"/>
              <w:bottom w:val="single" w:color="auto" w:sz="4" w:space="0"/>
              <w:right w:val="single" w:color="000000" w:sz="4" w:space="0"/>
            </w:tcBorders>
            <w:noWrap w:val="0"/>
            <w:vAlign w:val="center"/>
          </w:tcPr>
          <w:p w14:paraId="4FE2FC11">
            <w:pPr>
              <w:widowControl/>
              <w:spacing w:line="240" w:lineRule="exact"/>
              <w:jc w:val="center"/>
              <w:rPr>
                <w:rFonts w:hint="default" w:ascii="Times New Roman" w:hAnsi="Times New Roman" w:eastAsia="仿宋_GB2312" w:cs="Times New Roman"/>
                <w:b/>
                <w:bCs/>
                <w:kern w:val="0"/>
                <w:sz w:val="21"/>
                <w:szCs w:val="21"/>
                <w:lang w:val="en-US" w:eastAsia="zh-CN"/>
              </w:rPr>
            </w:pPr>
            <w:r>
              <w:rPr>
                <w:rFonts w:hint="eastAsia" w:ascii="Times New Roman" w:hAnsi="Times New Roman" w:cs="Times New Roman"/>
                <w:b/>
                <w:bCs/>
                <w:kern w:val="0"/>
                <w:sz w:val="21"/>
                <w:szCs w:val="21"/>
                <w:lang w:val="en-US" w:eastAsia="zh-CN"/>
              </w:rPr>
              <w:t>0.9</w:t>
            </w:r>
          </w:p>
        </w:tc>
      </w:tr>
      <w:tr w14:paraId="00AACE11">
        <w:tblPrEx>
          <w:tblCellMar>
            <w:top w:w="0" w:type="dxa"/>
            <w:left w:w="108" w:type="dxa"/>
            <w:bottom w:w="0" w:type="dxa"/>
            <w:right w:w="108" w:type="dxa"/>
          </w:tblCellMar>
        </w:tblPrEx>
        <w:trPr>
          <w:trHeight w:val="397" w:hRule="atLeast"/>
          <w:jc w:val="center"/>
        </w:trPr>
        <w:tc>
          <w:tcPr>
            <w:tcW w:w="3214" w:type="dxa"/>
            <w:tcBorders>
              <w:top w:val="nil"/>
              <w:left w:val="single" w:color="auto" w:sz="4" w:space="0"/>
              <w:bottom w:val="single" w:color="auto" w:sz="4" w:space="0"/>
              <w:right w:val="single" w:color="auto" w:sz="4" w:space="0"/>
            </w:tcBorders>
            <w:noWrap w:val="0"/>
            <w:vAlign w:val="center"/>
          </w:tcPr>
          <w:p w14:paraId="784B9852">
            <w:pPr>
              <w:widowControl/>
              <w:spacing w:line="240" w:lineRule="exact"/>
              <w:ind w:firstLine="420" w:firstLineChars="200"/>
              <w:rPr>
                <w:rFonts w:ascii="Times New Roman" w:hAnsi="Times New Roman" w:cs="Times New Roman"/>
                <w:kern w:val="0"/>
                <w:sz w:val="21"/>
                <w:szCs w:val="21"/>
              </w:rPr>
            </w:pPr>
            <w:r>
              <w:rPr>
                <w:rFonts w:ascii="Times New Roman" w:hAnsi="Times New Roman" w:cs="Times New Roman"/>
                <w:kern w:val="0"/>
                <w:sz w:val="21"/>
                <w:szCs w:val="21"/>
              </w:rPr>
              <w:t>2、出国经费</w:t>
            </w:r>
          </w:p>
        </w:tc>
        <w:tc>
          <w:tcPr>
            <w:tcW w:w="2325" w:type="dxa"/>
            <w:gridSpan w:val="2"/>
            <w:tcBorders>
              <w:top w:val="single" w:color="auto" w:sz="4" w:space="0"/>
              <w:left w:val="nil"/>
              <w:bottom w:val="single" w:color="auto" w:sz="4" w:space="0"/>
              <w:right w:val="single" w:color="000000" w:sz="4" w:space="0"/>
            </w:tcBorders>
            <w:shd w:val="clear" w:color="auto" w:fill="auto"/>
            <w:noWrap w:val="0"/>
            <w:vAlign w:val="center"/>
          </w:tcPr>
          <w:p w14:paraId="58919E4D">
            <w:pPr>
              <w:widowControl/>
              <w:spacing w:line="240" w:lineRule="exact"/>
              <w:jc w:val="center"/>
              <w:rPr>
                <w:rFonts w:hint="eastAsia" w:ascii="Times New Roman" w:hAnsi="Times New Roman" w:eastAsia="仿宋_GB2312" w:cs="Times New Roman"/>
                <w:b/>
                <w:bCs/>
                <w:kern w:val="0"/>
                <w:sz w:val="21"/>
                <w:szCs w:val="21"/>
                <w:lang w:val="en-US" w:eastAsia="zh-CN" w:bidi="ar-SA"/>
              </w:rPr>
            </w:pPr>
            <w:r>
              <w:rPr>
                <w:rFonts w:hint="eastAsia" w:ascii="Times New Roman" w:hAnsi="Times New Roman" w:cs="Times New Roman"/>
                <w:b/>
                <w:bCs/>
                <w:kern w:val="0"/>
                <w:sz w:val="21"/>
                <w:szCs w:val="21"/>
                <w:lang w:val="en-US" w:eastAsia="zh-CN"/>
              </w:rPr>
              <w:t>0</w:t>
            </w:r>
          </w:p>
        </w:tc>
        <w:tc>
          <w:tcPr>
            <w:tcW w:w="2220" w:type="dxa"/>
            <w:gridSpan w:val="2"/>
            <w:tcBorders>
              <w:top w:val="single" w:color="auto" w:sz="4" w:space="0"/>
              <w:left w:val="nil"/>
              <w:bottom w:val="single" w:color="auto" w:sz="4" w:space="0"/>
              <w:right w:val="single" w:color="000000" w:sz="4" w:space="0"/>
            </w:tcBorders>
            <w:noWrap w:val="0"/>
            <w:vAlign w:val="center"/>
          </w:tcPr>
          <w:p w14:paraId="261E083B">
            <w:pPr>
              <w:widowControl/>
              <w:spacing w:line="240" w:lineRule="exact"/>
              <w:jc w:val="center"/>
              <w:rPr>
                <w:rFonts w:hint="eastAsia" w:ascii="Times New Roman" w:hAnsi="Times New Roman" w:eastAsia="仿宋_GB2312" w:cs="Times New Roman"/>
                <w:b/>
                <w:bCs/>
                <w:kern w:val="0"/>
                <w:sz w:val="21"/>
                <w:szCs w:val="21"/>
                <w:lang w:val="en-US" w:eastAsia="zh-CN"/>
              </w:rPr>
            </w:pPr>
            <w:r>
              <w:rPr>
                <w:rFonts w:hint="eastAsia" w:ascii="Times New Roman" w:hAnsi="Times New Roman" w:cs="Times New Roman"/>
                <w:b/>
                <w:bCs/>
                <w:kern w:val="0"/>
                <w:sz w:val="21"/>
                <w:szCs w:val="21"/>
                <w:lang w:val="en-US" w:eastAsia="zh-CN"/>
              </w:rPr>
              <w:t>0</w:t>
            </w:r>
          </w:p>
        </w:tc>
        <w:tc>
          <w:tcPr>
            <w:tcW w:w="1936" w:type="dxa"/>
            <w:gridSpan w:val="2"/>
            <w:tcBorders>
              <w:top w:val="single" w:color="auto" w:sz="4" w:space="0"/>
              <w:left w:val="nil"/>
              <w:bottom w:val="single" w:color="auto" w:sz="4" w:space="0"/>
              <w:right w:val="single" w:color="000000" w:sz="4" w:space="0"/>
            </w:tcBorders>
            <w:noWrap w:val="0"/>
            <w:vAlign w:val="center"/>
          </w:tcPr>
          <w:p w14:paraId="49ED037F">
            <w:pPr>
              <w:widowControl/>
              <w:spacing w:line="240" w:lineRule="exact"/>
              <w:jc w:val="center"/>
              <w:rPr>
                <w:rFonts w:hint="eastAsia" w:ascii="Times New Roman" w:hAnsi="Times New Roman" w:eastAsia="仿宋_GB2312" w:cs="Times New Roman"/>
                <w:b/>
                <w:bCs/>
                <w:kern w:val="0"/>
                <w:sz w:val="21"/>
                <w:szCs w:val="21"/>
                <w:lang w:val="en-US" w:eastAsia="zh-CN"/>
              </w:rPr>
            </w:pPr>
            <w:r>
              <w:rPr>
                <w:rFonts w:hint="eastAsia" w:ascii="Times New Roman" w:hAnsi="Times New Roman" w:cs="Times New Roman"/>
                <w:b/>
                <w:bCs/>
                <w:kern w:val="0"/>
                <w:sz w:val="21"/>
                <w:szCs w:val="21"/>
                <w:lang w:val="en-US" w:eastAsia="zh-CN"/>
              </w:rPr>
              <w:t>0</w:t>
            </w:r>
          </w:p>
        </w:tc>
      </w:tr>
      <w:tr w14:paraId="7C3BDF53">
        <w:tblPrEx>
          <w:tblCellMar>
            <w:top w:w="0" w:type="dxa"/>
            <w:left w:w="108" w:type="dxa"/>
            <w:bottom w:w="0" w:type="dxa"/>
            <w:right w:w="108" w:type="dxa"/>
          </w:tblCellMar>
        </w:tblPrEx>
        <w:trPr>
          <w:trHeight w:val="397" w:hRule="atLeast"/>
          <w:jc w:val="center"/>
        </w:trPr>
        <w:tc>
          <w:tcPr>
            <w:tcW w:w="3214" w:type="dxa"/>
            <w:tcBorders>
              <w:top w:val="nil"/>
              <w:left w:val="single" w:color="auto" w:sz="4" w:space="0"/>
              <w:bottom w:val="single" w:color="auto" w:sz="4" w:space="0"/>
              <w:right w:val="single" w:color="auto" w:sz="4" w:space="0"/>
            </w:tcBorders>
            <w:noWrap w:val="0"/>
            <w:vAlign w:val="center"/>
          </w:tcPr>
          <w:p w14:paraId="5B8C63B6">
            <w:pPr>
              <w:widowControl/>
              <w:spacing w:line="240" w:lineRule="exact"/>
              <w:ind w:firstLine="420" w:firstLineChars="200"/>
              <w:rPr>
                <w:rFonts w:ascii="Times New Roman" w:hAnsi="Times New Roman" w:cs="Times New Roman"/>
                <w:kern w:val="0"/>
                <w:sz w:val="21"/>
                <w:szCs w:val="21"/>
              </w:rPr>
            </w:pPr>
            <w:r>
              <w:rPr>
                <w:rFonts w:ascii="Times New Roman" w:hAnsi="Times New Roman" w:cs="Times New Roman"/>
                <w:kern w:val="0"/>
                <w:sz w:val="21"/>
                <w:szCs w:val="21"/>
              </w:rPr>
              <w:t>3、公务接待</w:t>
            </w:r>
          </w:p>
        </w:tc>
        <w:tc>
          <w:tcPr>
            <w:tcW w:w="2325" w:type="dxa"/>
            <w:gridSpan w:val="2"/>
            <w:tcBorders>
              <w:top w:val="single" w:color="auto" w:sz="4" w:space="0"/>
              <w:left w:val="nil"/>
              <w:bottom w:val="single" w:color="auto" w:sz="4" w:space="0"/>
              <w:right w:val="single" w:color="000000" w:sz="4" w:space="0"/>
            </w:tcBorders>
            <w:shd w:val="clear" w:color="auto" w:fill="auto"/>
            <w:noWrap w:val="0"/>
            <w:vAlign w:val="center"/>
          </w:tcPr>
          <w:p w14:paraId="206997F8">
            <w:pPr>
              <w:widowControl/>
              <w:spacing w:line="240" w:lineRule="exact"/>
              <w:jc w:val="center"/>
              <w:rPr>
                <w:rFonts w:ascii="Times New Roman" w:hAnsi="Times New Roman" w:eastAsia="仿宋_GB2312" w:cs="Times New Roman"/>
                <w:kern w:val="0"/>
                <w:sz w:val="21"/>
                <w:szCs w:val="21"/>
                <w:lang w:val="en-US" w:eastAsia="zh-CN" w:bidi="ar-SA"/>
              </w:rPr>
            </w:pPr>
            <w:r>
              <w:rPr>
                <w:rFonts w:hint="eastAsia" w:ascii="Times New Roman" w:hAnsi="Times New Roman" w:cs="Times New Roman"/>
                <w:kern w:val="0"/>
                <w:sz w:val="21"/>
                <w:szCs w:val="21"/>
                <w:lang w:val="en-US" w:eastAsia="zh-CN"/>
              </w:rPr>
              <w:t>0.23</w:t>
            </w:r>
            <w:r>
              <w:rPr>
                <w:rFonts w:ascii="Times New Roman" w:hAnsi="Times New Roman" w:cs="Times New Roman"/>
                <w:kern w:val="0"/>
                <w:sz w:val="21"/>
                <w:szCs w:val="21"/>
              </w:rPr>
              <w:t>　</w:t>
            </w:r>
          </w:p>
        </w:tc>
        <w:tc>
          <w:tcPr>
            <w:tcW w:w="2220" w:type="dxa"/>
            <w:gridSpan w:val="2"/>
            <w:tcBorders>
              <w:top w:val="single" w:color="auto" w:sz="4" w:space="0"/>
              <w:left w:val="nil"/>
              <w:bottom w:val="single" w:color="auto" w:sz="4" w:space="0"/>
              <w:right w:val="single" w:color="000000" w:sz="4" w:space="0"/>
            </w:tcBorders>
            <w:noWrap w:val="0"/>
            <w:vAlign w:val="center"/>
          </w:tcPr>
          <w:p w14:paraId="6723EFD6">
            <w:pPr>
              <w:widowControl/>
              <w:spacing w:line="240" w:lineRule="exact"/>
              <w:jc w:val="center"/>
              <w:rPr>
                <w:rFonts w:ascii="Times New Roman" w:hAnsi="Times New Roman" w:cs="Times New Roman"/>
                <w:kern w:val="0"/>
                <w:sz w:val="21"/>
                <w:szCs w:val="21"/>
              </w:rPr>
            </w:pPr>
            <w:r>
              <w:rPr>
                <w:rFonts w:hint="eastAsia" w:ascii="Times New Roman" w:hAnsi="Times New Roman" w:cs="Times New Roman"/>
                <w:kern w:val="0"/>
                <w:sz w:val="21"/>
                <w:szCs w:val="21"/>
                <w:lang w:val="en-US" w:eastAsia="zh-CN"/>
              </w:rPr>
              <w:t>0.5</w:t>
            </w:r>
            <w:r>
              <w:rPr>
                <w:rFonts w:ascii="Times New Roman" w:hAnsi="Times New Roman" w:cs="Times New Roman"/>
                <w:kern w:val="0"/>
                <w:sz w:val="21"/>
                <w:szCs w:val="21"/>
              </w:rPr>
              <w:t>　</w:t>
            </w:r>
          </w:p>
        </w:tc>
        <w:tc>
          <w:tcPr>
            <w:tcW w:w="1936" w:type="dxa"/>
            <w:gridSpan w:val="2"/>
            <w:tcBorders>
              <w:top w:val="single" w:color="auto" w:sz="4" w:space="0"/>
              <w:left w:val="nil"/>
              <w:bottom w:val="single" w:color="auto" w:sz="4" w:space="0"/>
              <w:right w:val="single" w:color="000000" w:sz="4" w:space="0"/>
            </w:tcBorders>
            <w:noWrap w:val="0"/>
            <w:vAlign w:val="center"/>
          </w:tcPr>
          <w:p w14:paraId="7D031F4F">
            <w:pPr>
              <w:widowControl/>
              <w:spacing w:line="240" w:lineRule="exact"/>
              <w:jc w:val="center"/>
              <w:rPr>
                <w:rFonts w:hint="eastAsia" w:ascii="Times New Roman" w:hAnsi="Times New Roman" w:eastAsia="仿宋_GB2312" w:cs="Times New Roman"/>
                <w:kern w:val="0"/>
                <w:sz w:val="21"/>
                <w:szCs w:val="21"/>
                <w:lang w:val="en-US" w:eastAsia="zh-CN"/>
              </w:rPr>
            </w:pPr>
            <w:r>
              <w:rPr>
                <w:rFonts w:hint="eastAsia" w:ascii="Times New Roman" w:hAnsi="Times New Roman" w:cs="Times New Roman"/>
                <w:kern w:val="0"/>
                <w:sz w:val="21"/>
                <w:szCs w:val="21"/>
                <w:lang w:val="en-US" w:eastAsia="zh-CN"/>
              </w:rPr>
              <w:t>0</w:t>
            </w:r>
          </w:p>
        </w:tc>
      </w:tr>
      <w:tr w14:paraId="0BF46618">
        <w:tblPrEx>
          <w:tblCellMar>
            <w:top w:w="0" w:type="dxa"/>
            <w:left w:w="108" w:type="dxa"/>
            <w:bottom w:w="0" w:type="dxa"/>
            <w:right w:w="108" w:type="dxa"/>
          </w:tblCellMar>
        </w:tblPrEx>
        <w:trPr>
          <w:trHeight w:val="397" w:hRule="atLeast"/>
          <w:jc w:val="center"/>
        </w:trPr>
        <w:tc>
          <w:tcPr>
            <w:tcW w:w="3214" w:type="dxa"/>
            <w:tcBorders>
              <w:top w:val="nil"/>
              <w:left w:val="single" w:color="auto" w:sz="4" w:space="0"/>
              <w:bottom w:val="single" w:color="auto" w:sz="4" w:space="0"/>
              <w:right w:val="single" w:color="auto" w:sz="4" w:space="0"/>
            </w:tcBorders>
            <w:noWrap w:val="0"/>
            <w:vAlign w:val="center"/>
          </w:tcPr>
          <w:p w14:paraId="62FF1952">
            <w:pPr>
              <w:widowControl/>
              <w:spacing w:line="240" w:lineRule="exact"/>
              <w:rPr>
                <w:rFonts w:ascii="Times New Roman" w:hAnsi="Times New Roman" w:cs="Times New Roman"/>
                <w:kern w:val="0"/>
                <w:sz w:val="21"/>
                <w:szCs w:val="21"/>
              </w:rPr>
            </w:pPr>
            <w:r>
              <w:rPr>
                <w:rFonts w:ascii="Times New Roman" w:hAnsi="Times New Roman" w:cs="Times New Roman"/>
                <w:kern w:val="0"/>
                <w:sz w:val="21"/>
                <w:szCs w:val="21"/>
              </w:rPr>
              <w:t>项目支出：</w:t>
            </w:r>
          </w:p>
        </w:tc>
        <w:tc>
          <w:tcPr>
            <w:tcW w:w="2325" w:type="dxa"/>
            <w:gridSpan w:val="2"/>
            <w:tcBorders>
              <w:top w:val="single" w:color="auto" w:sz="4" w:space="0"/>
              <w:left w:val="nil"/>
              <w:bottom w:val="single" w:color="auto" w:sz="4" w:space="0"/>
              <w:right w:val="single" w:color="000000" w:sz="4" w:space="0"/>
            </w:tcBorders>
            <w:shd w:val="clear" w:color="auto" w:fill="auto"/>
            <w:noWrap w:val="0"/>
            <w:vAlign w:val="center"/>
          </w:tcPr>
          <w:p w14:paraId="3F10FA21">
            <w:pPr>
              <w:widowControl/>
              <w:spacing w:line="240" w:lineRule="exact"/>
              <w:jc w:val="center"/>
              <w:rPr>
                <w:rFonts w:hint="default" w:ascii="Times New Roman" w:hAnsi="Times New Roman" w:eastAsia="仿宋_GB2312" w:cs="Times New Roman"/>
                <w:color w:val="auto"/>
                <w:kern w:val="0"/>
                <w:sz w:val="21"/>
                <w:szCs w:val="21"/>
                <w:lang w:val="en-US" w:eastAsia="zh-CN" w:bidi="ar-SA"/>
              </w:rPr>
            </w:pPr>
            <w:r>
              <w:rPr>
                <w:rFonts w:hint="eastAsia" w:ascii="Times New Roman" w:hAnsi="Times New Roman" w:cs="Times New Roman"/>
                <w:color w:val="auto"/>
                <w:kern w:val="0"/>
                <w:sz w:val="21"/>
                <w:szCs w:val="21"/>
                <w:lang w:val="en-US" w:eastAsia="zh-CN"/>
              </w:rPr>
              <w:t>20</w:t>
            </w:r>
          </w:p>
        </w:tc>
        <w:tc>
          <w:tcPr>
            <w:tcW w:w="2220" w:type="dxa"/>
            <w:gridSpan w:val="2"/>
            <w:tcBorders>
              <w:top w:val="single" w:color="auto" w:sz="4" w:space="0"/>
              <w:left w:val="nil"/>
              <w:bottom w:val="single" w:color="auto" w:sz="4" w:space="0"/>
              <w:right w:val="single" w:color="000000" w:sz="4" w:space="0"/>
            </w:tcBorders>
            <w:noWrap w:val="0"/>
            <w:vAlign w:val="center"/>
          </w:tcPr>
          <w:p w14:paraId="6CF61782">
            <w:pPr>
              <w:widowControl/>
              <w:spacing w:line="240" w:lineRule="exact"/>
              <w:jc w:val="center"/>
              <w:rPr>
                <w:rFonts w:ascii="Times New Roman" w:hAnsi="Times New Roman" w:cs="Times New Roman"/>
                <w:color w:val="auto"/>
                <w:kern w:val="0"/>
                <w:sz w:val="21"/>
                <w:szCs w:val="21"/>
              </w:rPr>
            </w:pPr>
            <w:r>
              <w:rPr>
                <w:rFonts w:hint="eastAsia" w:ascii="Times New Roman" w:hAnsi="Times New Roman" w:cs="Times New Roman"/>
                <w:color w:val="auto"/>
                <w:kern w:val="0"/>
                <w:sz w:val="21"/>
                <w:szCs w:val="21"/>
                <w:lang w:val="en-US" w:eastAsia="zh-CN"/>
              </w:rPr>
              <w:t>13.6</w:t>
            </w:r>
            <w:r>
              <w:rPr>
                <w:rFonts w:ascii="Times New Roman" w:hAnsi="Times New Roman" w:cs="Times New Roman"/>
                <w:color w:val="auto"/>
                <w:kern w:val="0"/>
                <w:sz w:val="21"/>
                <w:szCs w:val="21"/>
              </w:rPr>
              <w:t>　</w:t>
            </w:r>
          </w:p>
        </w:tc>
        <w:tc>
          <w:tcPr>
            <w:tcW w:w="1936" w:type="dxa"/>
            <w:gridSpan w:val="2"/>
            <w:tcBorders>
              <w:top w:val="single" w:color="auto" w:sz="4" w:space="0"/>
              <w:left w:val="nil"/>
              <w:bottom w:val="single" w:color="auto" w:sz="4" w:space="0"/>
              <w:right w:val="single" w:color="000000" w:sz="4" w:space="0"/>
            </w:tcBorders>
            <w:noWrap w:val="0"/>
            <w:vAlign w:val="center"/>
          </w:tcPr>
          <w:p w14:paraId="06156306">
            <w:pPr>
              <w:widowControl/>
              <w:spacing w:line="240" w:lineRule="exact"/>
              <w:jc w:val="center"/>
              <w:rPr>
                <w:rFonts w:hint="default" w:ascii="Times New Roman" w:hAnsi="Times New Roman" w:eastAsia="仿宋_GB2312" w:cs="Times New Roman"/>
                <w:color w:val="auto"/>
                <w:kern w:val="0"/>
                <w:sz w:val="21"/>
                <w:szCs w:val="21"/>
                <w:lang w:val="en-US" w:eastAsia="zh-CN"/>
              </w:rPr>
            </w:pPr>
            <w:r>
              <w:rPr>
                <w:rFonts w:ascii="Times New Roman" w:hAnsi="Times New Roman" w:cs="Times New Roman"/>
                <w:color w:val="auto"/>
                <w:kern w:val="0"/>
                <w:sz w:val="21"/>
                <w:szCs w:val="21"/>
              </w:rPr>
              <w:t>　</w:t>
            </w:r>
            <w:r>
              <w:rPr>
                <w:rFonts w:hint="eastAsia" w:ascii="Times New Roman" w:hAnsi="Times New Roman" w:cs="Times New Roman"/>
                <w:color w:val="auto"/>
                <w:kern w:val="0"/>
                <w:sz w:val="21"/>
                <w:szCs w:val="21"/>
                <w:lang w:val="en-US" w:eastAsia="zh-CN"/>
              </w:rPr>
              <w:t>20.39</w:t>
            </w:r>
          </w:p>
        </w:tc>
      </w:tr>
      <w:tr w14:paraId="22962979">
        <w:tblPrEx>
          <w:tblCellMar>
            <w:top w:w="0" w:type="dxa"/>
            <w:left w:w="108" w:type="dxa"/>
            <w:bottom w:w="0" w:type="dxa"/>
            <w:right w:w="108" w:type="dxa"/>
          </w:tblCellMar>
        </w:tblPrEx>
        <w:trPr>
          <w:trHeight w:val="397" w:hRule="atLeast"/>
          <w:jc w:val="center"/>
        </w:trPr>
        <w:tc>
          <w:tcPr>
            <w:tcW w:w="3214" w:type="dxa"/>
            <w:tcBorders>
              <w:top w:val="nil"/>
              <w:left w:val="single" w:color="auto" w:sz="4" w:space="0"/>
              <w:bottom w:val="single" w:color="auto" w:sz="4" w:space="0"/>
              <w:right w:val="single" w:color="auto" w:sz="4" w:space="0"/>
            </w:tcBorders>
            <w:noWrap w:val="0"/>
            <w:vAlign w:val="center"/>
          </w:tcPr>
          <w:p w14:paraId="762BCFDD">
            <w:pPr>
              <w:widowControl/>
              <w:spacing w:line="240" w:lineRule="exact"/>
              <w:ind w:firstLine="420" w:firstLineChars="200"/>
              <w:rPr>
                <w:rFonts w:ascii="Times New Roman" w:hAnsi="Times New Roman" w:cs="Times New Roman"/>
                <w:kern w:val="0"/>
                <w:sz w:val="21"/>
                <w:szCs w:val="21"/>
              </w:rPr>
            </w:pPr>
            <w:r>
              <w:rPr>
                <w:rFonts w:ascii="Times New Roman" w:hAnsi="Times New Roman" w:cs="Times New Roman"/>
                <w:kern w:val="0"/>
                <w:sz w:val="21"/>
                <w:szCs w:val="21"/>
              </w:rPr>
              <w:t>1、业务工作经费</w:t>
            </w:r>
          </w:p>
        </w:tc>
        <w:tc>
          <w:tcPr>
            <w:tcW w:w="2325" w:type="dxa"/>
            <w:gridSpan w:val="2"/>
            <w:tcBorders>
              <w:top w:val="single" w:color="auto" w:sz="4" w:space="0"/>
              <w:left w:val="nil"/>
              <w:bottom w:val="single" w:color="auto" w:sz="4" w:space="0"/>
              <w:right w:val="single" w:color="000000" w:sz="4" w:space="0"/>
            </w:tcBorders>
            <w:shd w:val="clear" w:color="auto" w:fill="auto"/>
            <w:noWrap w:val="0"/>
            <w:vAlign w:val="center"/>
          </w:tcPr>
          <w:p w14:paraId="334F6AE4">
            <w:pPr>
              <w:widowControl/>
              <w:spacing w:line="240" w:lineRule="exact"/>
              <w:jc w:val="center"/>
              <w:rPr>
                <w:rFonts w:ascii="Times New Roman" w:hAnsi="Times New Roman" w:eastAsia="仿宋_GB2312" w:cs="Times New Roman"/>
                <w:color w:val="auto"/>
                <w:kern w:val="0"/>
                <w:sz w:val="21"/>
                <w:szCs w:val="21"/>
                <w:lang w:val="en-US" w:eastAsia="zh-CN" w:bidi="ar-SA"/>
              </w:rPr>
            </w:pPr>
            <w:r>
              <w:rPr>
                <w:rFonts w:hint="eastAsia" w:ascii="Times New Roman" w:hAnsi="Times New Roman" w:cs="Times New Roman"/>
                <w:color w:val="auto"/>
                <w:kern w:val="0"/>
                <w:sz w:val="21"/>
                <w:szCs w:val="21"/>
                <w:lang w:val="en-US" w:eastAsia="zh-CN"/>
              </w:rPr>
              <w:t>0.00</w:t>
            </w:r>
            <w:r>
              <w:rPr>
                <w:rFonts w:ascii="Times New Roman" w:hAnsi="Times New Roman" w:cs="Times New Roman"/>
                <w:color w:val="auto"/>
                <w:kern w:val="0"/>
                <w:sz w:val="21"/>
                <w:szCs w:val="21"/>
              </w:rPr>
              <w:t>　</w:t>
            </w:r>
          </w:p>
        </w:tc>
        <w:tc>
          <w:tcPr>
            <w:tcW w:w="2220" w:type="dxa"/>
            <w:gridSpan w:val="2"/>
            <w:tcBorders>
              <w:top w:val="single" w:color="auto" w:sz="4" w:space="0"/>
              <w:left w:val="nil"/>
              <w:bottom w:val="single" w:color="auto" w:sz="4" w:space="0"/>
              <w:right w:val="single" w:color="000000" w:sz="4" w:space="0"/>
            </w:tcBorders>
            <w:noWrap w:val="0"/>
            <w:vAlign w:val="center"/>
          </w:tcPr>
          <w:p w14:paraId="2E0B84C4">
            <w:pPr>
              <w:widowControl/>
              <w:spacing w:line="240" w:lineRule="exact"/>
              <w:jc w:val="center"/>
              <w:rPr>
                <w:rFonts w:ascii="Times New Roman" w:hAnsi="Times New Roman" w:cs="Times New Roman"/>
                <w:color w:val="auto"/>
                <w:kern w:val="0"/>
                <w:sz w:val="21"/>
                <w:szCs w:val="21"/>
              </w:rPr>
            </w:pPr>
            <w:r>
              <w:rPr>
                <w:rFonts w:hint="eastAsia" w:ascii="Times New Roman" w:hAnsi="Times New Roman" w:cs="Times New Roman"/>
                <w:color w:val="auto"/>
                <w:kern w:val="0"/>
                <w:sz w:val="21"/>
                <w:szCs w:val="21"/>
                <w:lang w:val="en-US" w:eastAsia="zh-CN"/>
              </w:rPr>
              <w:t>0</w:t>
            </w:r>
            <w:r>
              <w:rPr>
                <w:rFonts w:ascii="Times New Roman" w:hAnsi="Times New Roman" w:cs="Times New Roman"/>
                <w:color w:val="auto"/>
                <w:kern w:val="0"/>
                <w:sz w:val="21"/>
                <w:szCs w:val="21"/>
              </w:rPr>
              <w:t>　</w:t>
            </w:r>
          </w:p>
        </w:tc>
        <w:tc>
          <w:tcPr>
            <w:tcW w:w="1936" w:type="dxa"/>
            <w:gridSpan w:val="2"/>
            <w:tcBorders>
              <w:top w:val="single" w:color="auto" w:sz="4" w:space="0"/>
              <w:left w:val="nil"/>
              <w:bottom w:val="single" w:color="auto" w:sz="4" w:space="0"/>
              <w:right w:val="single" w:color="000000" w:sz="4" w:space="0"/>
            </w:tcBorders>
            <w:noWrap w:val="0"/>
            <w:vAlign w:val="center"/>
          </w:tcPr>
          <w:p w14:paraId="35C2E38E">
            <w:pPr>
              <w:widowControl/>
              <w:spacing w:line="240" w:lineRule="exact"/>
              <w:jc w:val="center"/>
              <w:rPr>
                <w:rFonts w:hint="eastAsia" w:ascii="Times New Roman" w:hAnsi="Times New Roman" w:eastAsia="仿宋_GB2312" w:cs="Times New Roman"/>
                <w:color w:val="auto"/>
                <w:kern w:val="0"/>
                <w:sz w:val="21"/>
                <w:szCs w:val="21"/>
                <w:lang w:val="en-US" w:eastAsia="zh-CN"/>
              </w:rPr>
            </w:pPr>
            <w:r>
              <w:rPr>
                <w:rFonts w:ascii="Times New Roman" w:hAnsi="Times New Roman" w:cs="Times New Roman"/>
                <w:color w:val="auto"/>
                <w:kern w:val="0"/>
                <w:sz w:val="21"/>
                <w:szCs w:val="21"/>
              </w:rPr>
              <w:t>　</w:t>
            </w:r>
            <w:r>
              <w:rPr>
                <w:rFonts w:hint="eastAsia" w:ascii="Times New Roman" w:hAnsi="Times New Roman" w:cs="Times New Roman"/>
                <w:color w:val="auto"/>
                <w:kern w:val="0"/>
                <w:sz w:val="21"/>
                <w:szCs w:val="21"/>
                <w:lang w:val="en-US" w:eastAsia="zh-CN"/>
              </w:rPr>
              <w:t>0</w:t>
            </w:r>
          </w:p>
        </w:tc>
      </w:tr>
      <w:tr w14:paraId="36CB6BE6">
        <w:tblPrEx>
          <w:tblCellMar>
            <w:top w:w="0" w:type="dxa"/>
            <w:left w:w="108" w:type="dxa"/>
            <w:bottom w:w="0" w:type="dxa"/>
            <w:right w:w="108" w:type="dxa"/>
          </w:tblCellMar>
        </w:tblPrEx>
        <w:trPr>
          <w:trHeight w:val="397" w:hRule="atLeast"/>
          <w:jc w:val="center"/>
        </w:trPr>
        <w:tc>
          <w:tcPr>
            <w:tcW w:w="3214" w:type="dxa"/>
            <w:tcBorders>
              <w:top w:val="nil"/>
              <w:left w:val="single" w:color="auto" w:sz="4" w:space="0"/>
              <w:bottom w:val="single" w:color="auto" w:sz="4" w:space="0"/>
              <w:right w:val="single" w:color="auto" w:sz="4" w:space="0"/>
            </w:tcBorders>
            <w:noWrap w:val="0"/>
            <w:vAlign w:val="center"/>
          </w:tcPr>
          <w:p w14:paraId="47C2E2F1">
            <w:pPr>
              <w:widowControl/>
              <w:spacing w:line="240" w:lineRule="exact"/>
              <w:ind w:firstLine="420" w:firstLineChars="200"/>
              <w:rPr>
                <w:rFonts w:ascii="Times New Roman" w:hAnsi="Times New Roman" w:cs="Times New Roman"/>
                <w:kern w:val="0"/>
                <w:sz w:val="21"/>
                <w:szCs w:val="21"/>
              </w:rPr>
            </w:pPr>
            <w:r>
              <w:rPr>
                <w:rFonts w:ascii="Times New Roman" w:hAnsi="Times New Roman" w:cs="Times New Roman"/>
                <w:kern w:val="0"/>
                <w:sz w:val="21"/>
                <w:szCs w:val="21"/>
              </w:rPr>
              <w:t>2、运行维护经费</w:t>
            </w:r>
          </w:p>
        </w:tc>
        <w:tc>
          <w:tcPr>
            <w:tcW w:w="2325" w:type="dxa"/>
            <w:gridSpan w:val="2"/>
            <w:tcBorders>
              <w:top w:val="single" w:color="auto" w:sz="4" w:space="0"/>
              <w:left w:val="nil"/>
              <w:bottom w:val="single" w:color="auto" w:sz="4" w:space="0"/>
              <w:right w:val="single" w:color="000000" w:sz="4" w:space="0"/>
            </w:tcBorders>
            <w:shd w:val="clear" w:color="auto" w:fill="auto"/>
            <w:noWrap w:val="0"/>
            <w:vAlign w:val="center"/>
          </w:tcPr>
          <w:p w14:paraId="3FBB3B6B">
            <w:pPr>
              <w:widowControl/>
              <w:spacing w:line="240" w:lineRule="exact"/>
              <w:jc w:val="center"/>
              <w:rPr>
                <w:rFonts w:hint="default" w:ascii="Times New Roman" w:hAnsi="Times New Roman" w:eastAsia="仿宋_GB2312" w:cs="Times New Roman"/>
                <w:color w:val="auto"/>
                <w:kern w:val="0"/>
                <w:sz w:val="21"/>
                <w:szCs w:val="21"/>
                <w:lang w:val="en-US" w:eastAsia="zh-CN" w:bidi="ar-SA"/>
              </w:rPr>
            </w:pPr>
            <w:r>
              <w:rPr>
                <w:rFonts w:hint="eastAsia" w:ascii="Times New Roman" w:hAnsi="Times New Roman" w:cs="Times New Roman"/>
                <w:color w:val="auto"/>
                <w:kern w:val="0"/>
                <w:sz w:val="21"/>
                <w:szCs w:val="21"/>
                <w:lang w:val="en-US" w:eastAsia="zh-CN" w:bidi="ar-SA"/>
              </w:rPr>
              <w:t>0.00</w:t>
            </w:r>
          </w:p>
        </w:tc>
        <w:tc>
          <w:tcPr>
            <w:tcW w:w="2220" w:type="dxa"/>
            <w:gridSpan w:val="2"/>
            <w:tcBorders>
              <w:top w:val="single" w:color="auto" w:sz="4" w:space="0"/>
              <w:left w:val="nil"/>
              <w:bottom w:val="single" w:color="auto" w:sz="4" w:space="0"/>
              <w:right w:val="single" w:color="000000" w:sz="4" w:space="0"/>
            </w:tcBorders>
            <w:noWrap w:val="0"/>
            <w:vAlign w:val="center"/>
          </w:tcPr>
          <w:p w14:paraId="6E3A03C0">
            <w:pPr>
              <w:widowControl/>
              <w:spacing w:line="240" w:lineRule="exact"/>
              <w:jc w:val="center"/>
              <w:rPr>
                <w:rFonts w:hint="eastAsia" w:ascii="Times New Roman" w:hAnsi="Times New Roman" w:eastAsia="仿宋_GB2312" w:cs="Times New Roman"/>
                <w:color w:val="auto"/>
                <w:kern w:val="0"/>
                <w:sz w:val="21"/>
                <w:szCs w:val="21"/>
                <w:lang w:val="en-US" w:eastAsia="zh-CN"/>
              </w:rPr>
            </w:pPr>
            <w:r>
              <w:rPr>
                <w:rFonts w:hint="eastAsia" w:ascii="Times New Roman" w:hAnsi="Times New Roman" w:cs="Times New Roman"/>
                <w:color w:val="auto"/>
                <w:kern w:val="0"/>
                <w:sz w:val="21"/>
                <w:szCs w:val="21"/>
                <w:lang w:val="en-US" w:eastAsia="zh-CN"/>
              </w:rPr>
              <w:t>0</w:t>
            </w:r>
          </w:p>
        </w:tc>
        <w:tc>
          <w:tcPr>
            <w:tcW w:w="1936" w:type="dxa"/>
            <w:gridSpan w:val="2"/>
            <w:tcBorders>
              <w:top w:val="single" w:color="auto" w:sz="4" w:space="0"/>
              <w:left w:val="nil"/>
              <w:bottom w:val="single" w:color="auto" w:sz="4" w:space="0"/>
              <w:right w:val="single" w:color="000000" w:sz="4" w:space="0"/>
            </w:tcBorders>
            <w:noWrap w:val="0"/>
            <w:vAlign w:val="center"/>
          </w:tcPr>
          <w:p w14:paraId="097F4CC0">
            <w:pPr>
              <w:widowControl/>
              <w:spacing w:line="240" w:lineRule="exact"/>
              <w:jc w:val="center"/>
              <w:rPr>
                <w:rFonts w:hint="default" w:ascii="Times New Roman" w:hAnsi="Times New Roman" w:eastAsia="仿宋_GB2312" w:cs="Times New Roman"/>
                <w:color w:val="auto"/>
                <w:kern w:val="0"/>
                <w:sz w:val="21"/>
                <w:szCs w:val="21"/>
                <w:lang w:val="en-US" w:eastAsia="zh-CN"/>
              </w:rPr>
            </w:pPr>
          </w:p>
        </w:tc>
      </w:tr>
      <w:tr w14:paraId="7676FCB6">
        <w:tblPrEx>
          <w:tblCellMar>
            <w:top w:w="0" w:type="dxa"/>
            <w:left w:w="108" w:type="dxa"/>
            <w:bottom w:w="0" w:type="dxa"/>
            <w:right w:w="108" w:type="dxa"/>
          </w:tblCellMar>
        </w:tblPrEx>
        <w:trPr>
          <w:trHeight w:val="447" w:hRule="atLeast"/>
          <w:jc w:val="center"/>
        </w:trPr>
        <w:tc>
          <w:tcPr>
            <w:tcW w:w="3214" w:type="dxa"/>
            <w:tcBorders>
              <w:top w:val="nil"/>
              <w:left w:val="single" w:color="auto" w:sz="4" w:space="0"/>
              <w:bottom w:val="single" w:color="auto" w:sz="4" w:space="0"/>
              <w:right w:val="single" w:color="auto" w:sz="4" w:space="0"/>
            </w:tcBorders>
            <w:noWrap w:val="0"/>
            <w:vAlign w:val="center"/>
          </w:tcPr>
          <w:p w14:paraId="24433AA8">
            <w:pPr>
              <w:widowControl/>
              <w:spacing w:line="240" w:lineRule="exact"/>
              <w:jc w:val="center"/>
              <w:rPr>
                <w:rFonts w:hint="eastAsia" w:ascii="Times New Roman" w:hAnsi="Times New Roman" w:eastAsia="仿宋_GB2312" w:cs="Times New Roman"/>
                <w:kern w:val="0"/>
                <w:sz w:val="21"/>
                <w:szCs w:val="21"/>
                <w:highlight w:val="yellow"/>
                <w:lang w:val="en-US" w:eastAsia="zh-CN"/>
              </w:rPr>
            </w:pPr>
            <w:r>
              <w:rPr>
                <w:rFonts w:hint="eastAsia" w:ascii="Times New Roman" w:hAnsi="Times New Roman" w:cs="Times New Roman"/>
                <w:kern w:val="0"/>
                <w:sz w:val="21"/>
                <w:szCs w:val="21"/>
                <w:highlight w:val="yellow"/>
                <w:lang w:val="en-US" w:eastAsia="zh-CN"/>
              </w:rPr>
              <w:t>3、</w:t>
            </w:r>
            <w:r>
              <w:rPr>
                <w:rFonts w:hint="default" w:ascii="Times New Roman" w:hAnsi="Times New Roman" w:cs="Times New Roman"/>
                <w:kern w:val="0"/>
                <w:sz w:val="21"/>
                <w:szCs w:val="21"/>
                <w:highlight w:val="yellow"/>
                <w:lang w:val="en-US" w:eastAsia="zh-CN"/>
              </w:rPr>
              <w:t>市纪委市监委派驻机构专项经费</w:t>
            </w:r>
          </w:p>
        </w:tc>
        <w:tc>
          <w:tcPr>
            <w:tcW w:w="2325" w:type="dxa"/>
            <w:gridSpan w:val="2"/>
            <w:tcBorders>
              <w:top w:val="single" w:color="auto" w:sz="4" w:space="0"/>
              <w:left w:val="nil"/>
              <w:bottom w:val="single" w:color="auto" w:sz="4" w:space="0"/>
              <w:right w:val="single" w:color="000000" w:sz="4" w:space="0"/>
            </w:tcBorders>
            <w:shd w:val="clear" w:color="auto" w:fill="auto"/>
            <w:noWrap w:val="0"/>
            <w:vAlign w:val="center"/>
          </w:tcPr>
          <w:p w14:paraId="179ADAD6">
            <w:pPr>
              <w:widowControl/>
              <w:spacing w:line="240" w:lineRule="exact"/>
              <w:jc w:val="center"/>
              <w:rPr>
                <w:rFonts w:hint="default" w:ascii="Times New Roman" w:hAnsi="Times New Roman" w:eastAsia="仿宋_GB2312" w:cs="Times New Roman"/>
                <w:color w:val="auto"/>
                <w:kern w:val="0"/>
                <w:sz w:val="21"/>
                <w:szCs w:val="21"/>
                <w:highlight w:val="yellow"/>
                <w:lang w:val="en-US" w:eastAsia="zh-CN" w:bidi="ar-SA"/>
              </w:rPr>
            </w:pPr>
            <w:r>
              <w:rPr>
                <w:rFonts w:hint="eastAsia" w:ascii="Times New Roman" w:hAnsi="Times New Roman" w:cs="Times New Roman"/>
                <w:color w:val="auto"/>
                <w:kern w:val="0"/>
                <w:sz w:val="21"/>
                <w:szCs w:val="21"/>
                <w:highlight w:val="yellow"/>
                <w:lang w:val="en-US" w:eastAsia="zh-CN"/>
              </w:rPr>
              <w:t>20</w:t>
            </w:r>
          </w:p>
        </w:tc>
        <w:tc>
          <w:tcPr>
            <w:tcW w:w="2220" w:type="dxa"/>
            <w:gridSpan w:val="2"/>
            <w:tcBorders>
              <w:top w:val="single" w:color="auto" w:sz="4" w:space="0"/>
              <w:left w:val="nil"/>
              <w:bottom w:val="single" w:color="auto" w:sz="4" w:space="0"/>
              <w:right w:val="single" w:color="000000" w:sz="4" w:space="0"/>
            </w:tcBorders>
            <w:noWrap w:val="0"/>
            <w:vAlign w:val="center"/>
          </w:tcPr>
          <w:p w14:paraId="3AD9CFC4">
            <w:pPr>
              <w:widowControl/>
              <w:spacing w:line="240" w:lineRule="exact"/>
              <w:jc w:val="center"/>
              <w:rPr>
                <w:rFonts w:ascii="Times New Roman" w:hAnsi="Times New Roman" w:cs="Times New Roman"/>
                <w:color w:val="auto"/>
                <w:kern w:val="0"/>
                <w:sz w:val="21"/>
                <w:szCs w:val="21"/>
                <w:highlight w:val="yellow"/>
              </w:rPr>
            </w:pPr>
            <w:r>
              <w:rPr>
                <w:rFonts w:hint="eastAsia" w:ascii="Times New Roman" w:hAnsi="Times New Roman" w:cs="Times New Roman"/>
                <w:color w:val="auto"/>
                <w:kern w:val="0"/>
                <w:sz w:val="21"/>
                <w:szCs w:val="21"/>
                <w:highlight w:val="yellow"/>
                <w:lang w:val="en-US" w:eastAsia="zh-CN"/>
              </w:rPr>
              <w:t>13.6</w:t>
            </w:r>
          </w:p>
        </w:tc>
        <w:tc>
          <w:tcPr>
            <w:tcW w:w="1936" w:type="dxa"/>
            <w:gridSpan w:val="2"/>
            <w:tcBorders>
              <w:top w:val="single" w:color="auto" w:sz="4" w:space="0"/>
              <w:left w:val="nil"/>
              <w:bottom w:val="single" w:color="auto" w:sz="4" w:space="0"/>
              <w:right w:val="single" w:color="000000" w:sz="4" w:space="0"/>
            </w:tcBorders>
            <w:noWrap w:val="0"/>
            <w:vAlign w:val="center"/>
          </w:tcPr>
          <w:p w14:paraId="2B55AC5F">
            <w:pPr>
              <w:widowControl/>
              <w:spacing w:line="240" w:lineRule="exact"/>
              <w:jc w:val="center"/>
              <w:rPr>
                <w:rFonts w:hint="default" w:ascii="Times New Roman" w:hAnsi="Times New Roman" w:cs="Times New Roman"/>
                <w:color w:val="auto"/>
                <w:kern w:val="0"/>
                <w:sz w:val="21"/>
                <w:szCs w:val="21"/>
                <w:highlight w:val="yellow"/>
                <w:lang w:val="en-US"/>
              </w:rPr>
            </w:pPr>
            <w:r>
              <w:rPr>
                <w:rFonts w:hint="eastAsia" w:ascii="Times New Roman" w:hAnsi="Times New Roman" w:cs="Times New Roman"/>
                <w:color w:val="auto"/>
                <w:kern w:val="0"/>
                <w:sz w:val="21"/>
                <w:szCs w:val="21"/>
                <w:highlight w:val="yellow"/>
                <w:lang w:val="en-US" w:eastAsia="zh-CN"/>
              </w:rPr>
              <w:t>20</w:t>
            </w:r>
          </w:p>
        </w:tc>
      </w:tr>
      <w:tr w14:paraId="2DB8E0B5">
        <w:tblPrEx>
          <w:tblCellMar>
            <w:top w:w="0" w:type="dxa"/>
            <w:left w:w="108" w:type="dxa"/>
            <w:bottom w:w="0" w:type="dxa"/>
            <w:right w:w="108" w:type="dxa"/>
          </w:tblCellMar>
        </w:tblPrEx>
        <w:trPr>
          <w:trHeight w:val="397" w:hRule="atLeast"/>
          <w:jc w:val="center"/>
        </w:trPr>
        <w:tc>
          <w:tcPr>
            <w:tcW w:w="3214" w:type="dxa"/>
            <w:tcBorders>
              <w:top w:val="nil"/>
              <w:left w:val="single" w:color="auto" w:sz="4" w:space="0"/>
              <w:bottom w:val="single" w:color="auto" w:sz="4" w:space="0"/>
              <w:right w:val="single" w:color="auto" w:sz="4" w:space="0"/>
            </w:tcBorders>
            <w:noWrap w:val="0"/>
            <w:vAlign w:val="center"/>
          </w:tcPr>
          <w:p w14:paraId="4EA625D1">
            <w:pPr>
              <w:widowControl/>
              <w:spacing w:line="240" w:lineRule="exact"/>
              <w:jc w:val="center"/>
              <w:rPr>
                <w:rFonts w:ascii="Times New Roman" w:hAnsi="Times New Roman" w:cs="Times New Roman"/>
                <w:kern w:val="0"/>
                <w:sz w:val="21"/>
                <w:szCs w:val="21"/>
                <w:highlight w:val="yellow"/>
              </w:rPr>
            </w:pPr>
            <w:r>
              <w:rPr>
                <w:rFonts w:hint="eastAsia" w:ascii="Times New Roman" w:hAnsi="Times New Roman" w:cs="Times New Roman"/>
                <w:kern w:val="0"/>
                <w:sz w:val="21"/>
                <w:szCs w:val="21"/>
                <w:highlight w:val="yellow"/>
                <w:lang w:val="en-US" w:eastAsia="zh-CN"/>
              </w:rPr>
              <w:t>4、</w:t>
            </w:r>
            <w:r>
              <w:rPr>
                <w:rFonts w:hint="default" w:ascii="Times New Roman" w:hAnsi="Times New Roman" w:cs="Times New Roman"/>
                <w:kern w:val="0"/>
                <w:sz w:val="21"/>
                <w:szCs w:val="21"/>
                <w:highlight w:val="yellow"/>
                <w:lang w:val="en-US" w:eastAsia="zh-CN"/>
              </w:rPr>
              <w:t>计算机更换专项费用</w:t>
            </w:r>
          </w:p>
        </w:tc>
        <w:tc>
          <w:tcPr>
            <w:tcW w:w="2325" w:type="dxa"/>
            <w:gridSpan w:val="2"/>
            <w:tcBorders>
              <w:top w:val="single" w:color="auto" w:sz="4" w:space="0"/>
              <w:left w:val="nil"/>
              <w:bottom w:val="single" w:color="auto" w:sz="4" w:space="0"/>
              <w:right w:val="single" w:color="000000" w:sz="4" w:space="0"/>
            </w:tcBorders>
            <w:shd w:val="clear" w:color="auto" w:fill="auto"/>
            <w:noWrap w:val="0"/>
            <w:vAlign w:val="center"/>
          </w:tcPr>
          <w:p w14:paraId="7021B01E">
            <w:pPr>
              <w:widowControl/>
              <w:spacing w:line="240" w:lineRule="exact"/>
              <w:jc w:val="center"/>
              <w:rPr>
                <w:rFonts w:ascii="Times New Roman" w:hAnsi="Times New Roman" w:cs="Times New Roman"/>
                <w:color w:val="auto"/>
                <w:kern w:val="0"/>
                <w:sz w:val="21"/>
                <w:szCs w:val="21"/>
                <w:highlight w:val="yellow"/>
              </w:rPr>
            </w:pPr>
          </w:p>
        </w:tc>
        <w:tc>
          <w:tcPr>
            <w:tcW w:w="2220" w:type="dxa"/>
            <w:gridSpan w:val="2"/>
            <w:tcBorders>
              <w:top w:val="single" w:color="auto" w:sz="4" w:space="0"/>
              <w:left w:val="nil"/>
              <w:bottom w:val="single" w:color="auto" w:sz="4" w:space="0"/>
              <w:right w:val="single" w:color="000000" w:sz="4" w:space="0"/>
            </w:tcBorders>
            <w:noWrap w:val="0"/>
            <w:vAlign w:val="center"/>
          </w:tcPr>
          <w:p w14:paraId="504912E3">
            <w:pPr>
              <w:widowControl/>
              <w:spacing w:line="240" w:lineRule="exact"/>
              <w:jc w:val="center"/>
              <w:rPr>
                <w:rFonts w:ascii="Times New Roman" w:hAnsi="Times New Roman" w:cs="Times New Roman"/>
                <w:color w:val="auto"/>
                <w:kern w:val="0"/>
                <w:sz w:val="21"/>
                <w:szCs w:val="21"/>
                <w:highlight w:val="yellow"/>
              </w:rPr>
            </w:pPr>
          </w:p>
        </w:tc>
        <w:tc>
          <w:tcPr>
            <w:tcW w:w="1936" w:type="dxa"/>
            <w:gridSpan w:val="2"/>
            <w:tcBorders>
              <w:top w:val="single" w:color="auto" w:sz="4" w:space="0"/>
              <w:left w:val="nil"/>
              <w:bottom w:val="single" w:color="auto" w:sz="4" w:space="0"/>
              <w:right w:val="single" w:color="000000" w:sz="4" w:space="0"/>
            </w:tcBorders>
            <w:noWrap w:val="0"/>
            <w:vAlign w:val="center"/>
          </w:tcPr>
          <w:p w14:paraId="538D3D4C">
            <w:pPr>
              <w:widowControl/>
              <w:spacing w:line="240" w:lineRule="exact"/>
              <w:jc w:val="center"/>
              <w:rPr>
                <w:rFonts w:hint="default" w:ascii="Times New Roman" w:hAnsi="Times New Roman" w:eastAsia="仿宋_GB2312" w:cs="Times New Roman"/>
                <w:color w:val="auto"/>
                <w:kern w:val="0"/>
                <w:sz w:val="21"/>
                <w:szCs w:val="21"/>
                <w:highlight w:val="yellow"/>
                <w:lang w:val="en-US" w:eastAsia="zh-CN"/>
              </w:rPr>
            </w:pPr>
            <w:r>
              <w:rPr>
                <w:rFonts w:hint="eastAsia" w:ascii="Times New Roman" w:hAnsi="Times New Roman" w:cs="Times New Roman"/>
                <w:color w:val="auto"/>
                <w:kern w:val="0"/>
                <w:sz w:val="21"/>
                <w:szCs w:val="21"/>
                <w:highlight w:val="yellow"/>
                <w:lang w:val="en-US" w:eastAsia="zh-CN"/>
              </w:rPr>
              <w:t>0.39</w:t>
            </w:r>
          </w:p>
        </w:tc>
      </w:tr>
      <w:tr w14:paraId="159DA4B7">
        <w:tblPrEx>
          <w:tblCellMar>
            <w:top w:w="0" w:type="dxa"/>
            <w:left w:w="108" w:type="dxa"/>
            <w:bottom w:w="0" w:type="dxa"/>
            <w:right w:w="108" w:type="dxa"/>
          </w:tblCellMar>
        </w:tblPrEx>
        <w:trPr>
          <w:trHeight w:val="397" w:hRule="atLeast"/>
          <w:jc w:val="center"/>
        </w:trPr>
        <w:tc>
          <w:tcPr>
            <w:tcW w:w="3214" w:type="dxa"/>
            <w:tcBorders>
              <w:top w:val="nil"/>
              <w:left w:val="single" w:color="auto" w:sz="4" w:space="0"/>
              <w:bottom w:val="single" w:color="auto" w:sz="4" w:space="0"/>
              <w:right w:val="single" w:color="auto" w:sz="4" w:space="0"/>
            </w:tcBorders>
            <w:noWrap w:val="0"/>
            <w:vAlign w:val="center"/>
          </w:tcPr>
          <w:p w14:paraId="73FD2123">
            <w:pPr>
              <w:widowControl/>
              <w:spacing w:line="240" w:lineRule="exact"/>
              <w:jc w:val="center"/>
              <w:rPr>
                <w:rFonts w:ascii="Times New Roman" w:hAnsi="Times New Roman" w:cs="Times New Roman"/>
                <w:kern w:val="0"/>
                <w:sz w:val="21"/>
                <w:szCs w:val="21"/>
              </w:rPr>
            </w:pPr>
            <w:r>
              <w:rPr>
                <w:rFonts w:ascii="Times New Roman" w:hAnsi="Times New Roman" w:cs="Times New Roman"/>
                <w:kern w:val="0"/>
                <w:sz w:val="21"/>
                <w:szCs w:val="21"/>
              </w:rPr>
              <w:t>3、市级专项资金（一个专项一行）</w:t>
            </w:r>
          </w:p>
        </w:tc>
        <w:tc>
          <w:tcPr>
            <w:tcW w:w="2325" w:type="dxa"/>
            <w:gridSpan w:val="2"/>
            <w:tcBorders>
              <w:top w:val="single" w:color="auto" w:sz="4" w:space="0"/>
              <w:left w:val="nil"/>
              <w:bottom w:val="single" w:color="auto" w:sz="4" w:space="0"/>
              <w:right w:val="single" w:color="000000" w:sz="4" w:space="0"/>
            </w:tcBorders>
            <w:shd w:val="clear" w:color="auto" w:fill="auto"/>
            <w:noWrap w:val="0"/>
            <w:vAlign w:val="center"/>
          </w:tcPr>
          <w:p w14:paraId="4D350306">
            <w:pPr>
              <w:widowControl/>
              <w:spacing w:line="240" w:lineRule="exact"/>
              <w:jc w:val="center"/>
              <w:rPr>
                <w:rFonts w:ascii="Times New Roman" w:hAnsi="Times New Roman" w:eastAsia="仿宋_GB2312" w:cs="Times New Roman"/>
                <w:color w:val="auto"/>
                <w:kern w:val="0"/>
                <w:sz w:val="21"/>
                <w:szCs w:val="21"/>
                <w:lang w:val="en-US" w:eastAsia="zh-CN" w:bidi="ar-SA"/>
              </w:rPr>
            </w:pPr>
            <w:r>
              <w:rPr>
                <w:rFonts w:ascii="Times New Roman" w:hAnsi="Times New Roman" w:cs="Times New Roman"/>
                <w:color w:val="auto"/>
                <w:kern w:val="0"/>
                <w:sz w:val="21"/>
                <w:szCs w:val="21"/>
              </w:rPr>
              <w:t>　</w:t>
            </w:r>
          </w:p>
        </w:tc>
        <w:tc>
          <w:tcPr>
            <w:tcW w:w="2220" w:type="dxa"/>
            <w:gridSpan w:val="2"/>
            <w:tcBorders>
              <w:top w:val="single" w:color="auto" w:sz="4" w:space="0"/>
              <w:left w:val="nil"/>
              <w:bottom w:val="single" w:color="auto" w:sz="4" w:space="0"/>
              <w:right w:val="single" w:color="000000" w:sz="4" w:space="0"/>
            </w:tcBorders>
            <w:noWrap w:val="0"/>
            <w:vAlign w:val="center"/>
          </w:tcPr>
          <w:p w14:paraId="37D4B85B">
            <w:pPr>
              <w:widowControl/>
              <w:spacing w:line="240" w:lineRule="exact"/>
              <w:jc w:val="center"/>
              <w:rPr>
                <w:rFonts w:ascii="Times New Roman" w:hAnsi="Times New Roman" w:cs="Times New Roman"/>
                <w:color w:val="auto"/>
                <w:kern w:val="0"/>
                <w:sz w:val="21"/>
                <w:szCs w:val="21"/>
              </w:rPr>
            </w:pPr>
            <w:r>
              <w:rPr>
                <w:rFonts w:ascii="Times New Roman" w:hAnsi="Times New Roman" w:cs="Times New Roman"/>
                <w:color w:val="auto"/>
                <w:kern w:val="0"/>
                <w:sz w:val="21"/>
                <w:szCs w:val="21"/>
              </w:rPr>
              <w:t>　</w:t>
            </w:r>
          </w:p>
        </w:tc>
        <w:tc>
          <w:tcPr>
            <w:tcW w:w="1936" w:type="dxa"/>
            <w:gridSpan w:val="2"/>
            <w:tcBorders>
              <w:top w:val="single" w:color="auto" w:sz="4" w:space="0"/>
              <w:left w:val="nil"/>
              <w:bottom w:val="single" w:color="auto" w:sz="4" w:space="0"/>
              <w:right w:val="single" w:color="000000" w:sz="4" w:space="0"/>
            </w:tcBorders>
            <w:noWrap w:val="0"/>
            <w:vAlign w:val="center"/>
          </w:tcPr>
          <w:p w14:paraId="0CBB16A6">
            <w:pPr>
              <w:widowControl/>
              <w:spacing w:line="240" w:lineRule="exact"/>
              <w:jc w:val="center"/>
              <w:rPr>
                <w:rFonts w:ascii="Times New Roman" w:hAnsi="Times New Roman" w:cs="Times New Roman"/>
                <w:color w:val="auto"/>
                <w:kern w:val="0"/>
                <w:sz w:val="21"/>
                <w:szCs w:val="21"/>
              </w:rPr>
            </w:pPr>
            <w:r>
              <w:rPr>
                <w:rFonts w:ascii="Times New Roman" w:hAnsi="Times New Roman" w:cs="Times New Roman"/>
                <w:color w:val="auto"/>
                <w:kern w:val="0"/>
                <w:sz w:val="21"/>
                <w:szCs w:val="21"/>
              </w:rPr>
              <w:t>　</w:t>
            </w:r>
          </w:p>
        </w:tc>
      </w:tr>
      <w:tr w14:paraId="4D130B75">
        <w:tblPrEx>
          <w:tblCellMar>
            <w:top w:w="0" w:type="dxa"/>
            <w:left w:w="108" w:type="dxa"/>
            <w:bottom w:w="0" w:type="dxa"/>
            <w:right w:w="108" w:type="dxa"/>
          </w:tblCellMar>
        </w:tblPrEx>
        <w:trPr>
          <w:trHeight w:val="397" w:hRule="atLeast"/>
          <w:jc w:val="center"/>
        </w:trPr>
        <w:tc>
          <w:tcPr>
            <w:tcW w:w="3214" w:type="dxa"/>
            <w:tcBorders>
              <w:top w:val="nil"/>
              <w:left w:val="single" w:color="auto" w:sz="4" w:space="0"/>
              <w:bottom w:val="single" w:color="auto" w:sz="4" w:space="0"/>
              <w:right w:val="single" w:color="auto" w:sz="4" w:space="0"/>
            </w:tcBorders>
            <w:noWrap w:val="0"/>
            <w:vAlign w:val="center"/>
          </w:tcPr>
          <w:p w14:paraId="0E42E9A9">
            <w:pPr>
              <w:widowControl/>
              <w:spacing w:line="240" w:lineRule="exact"/>
              <w:rPr>
                <w:rFonts w:ascii="Times New Roman" w:hAnsi="Times New Roman" w:cs="Times New Roman"/>
                <w:kern w:val="0"/>
                <w:sz w:val="21"/>
                <w:szCs w:val="21"/>
              </w:rPr>
            </w:pPr>
            <w:r>
              <w:rPr>
                <w:rFonts w:ascii="Times New Roman" w:hAnsi="Times New Roman" w:cs="Times New Roman"/>
                <w:kern w:val="0"/>
                <w:sz w:val="21"/>
                <w:szCs w:val="21"/>
              </w:rPr>
              <w:t>公用经费</w:t>
            </w:r>
          </w:p>
        </w:tc>
        <w:tc>
          <w:tcPr>
            <w:tcW w:w="2325" w:type="dxa"/>
            <w:gridSpan w:val="2"/>
            <w:tcBorders>
              <w:top w:val="single" w:color="auto" w:sz="4" w:space="0"/>
              <w:left w:val="nil"/>
              <w:bottom w:val="single" w:color="auto" w:sz="4" w:space="0"/>
              <w:right w:val="single" w:color="000000" w:sz="4" w:space="0"/>
            </w:tcBorders>
            <w:shd w:val="clear" w:color="auto" w:fill="auto"/>
            <w:noWrap w:val="0"/>
            <w:vAlign w:val="center"/>
          </w:tcPr>
          <w:p w14:paraId="745170F0">
            <w:pPr>
              <w:widowControl/>
              <w:spacing w:line="240" w:lineRule="exact"/>
              <w:jc w:val="center"/>
              <w:rPr>
                <w:rFonts w:ascii="Times New Roman" w:hAnsi="Times New Roman" w:eastAsia="仿宋_GB2312" w:cs="Times New Roman"/>
                <w:color w:val="auto"/>
                <w:kern w:val="0"/>
                <w:sz w:val="21"/>
                <w:szCs w:val="21"/>
                <w:lang w:val="en-US" w:eastAsia="zh-CN" w:bidi="ar-SA"/>
              </w:rPr>
            </w:pPr>
            <w:r>
              <w:rPr>
                <w:rFonts w:hint="eastAsia" w:ascii="Times New Roman" w:hAnsi="Times New Roman" w:cs="Times New Roman"/>
                <w:color w:val="auto"/>
                <w:kern w:val="0"/>
                <w:sz w:val="21"/>
                <w:szCs w:val="21"/>
                <w:lang w:val="en-US" w:eastAsia="zh-CN"/>
              </w:rPr>
              <w:t>74.41</w:t>
            </w:r>
            <w:r>
              <w:rPr>
                <w:rFonts w:ascii="Times New Roman" w:hAnsi="Times New Roman" w:cs="Times New Roman"/>
                <w:color w:val="auto"/>
                <w:kern w:val="0"/>
                <w:sz w:val="21"/>
                <w:szCs w:val="21"/>
              </w:rPr>
              <w:t>　</w:t>
            </w:r>
          </w:p>
        </w:tc>
        <w:tc>
          <w:tcPr>
            <w:tcW w:w="2220" w:type="dxa"/>
            <w:gridSpan w:val="2"/>
            <w:tcBorders>
              <w:top w:val="single" w:color="auto" w:sz="4" w:space="0"/>
              <w:left w:val="nil"/>
              <w:bottom w:val="single" w:color="auto" w:sz="4" w:space="0"/>
              <w:right w:val="single" w:color="000000" w:sz="4" w:space="0"/>
            </w:tcBorders>
            <w:noWrap w:val="0"/>
            <w:vAlign w:val="center"/>
          </w:tcPr>
          <w:p w14:paraId="4969FB21">
            <w:pPr>
              <w:widowControl/>
              <w:spacing w:line="240" w:lineRule="exact"/>
              <w:jc w:val="center"/>
              <w:rPr>
                <w:rFonts w:hint="default" w:ascii="Times New Roman" w:hAnsi="Times New Roman" w:eastAsia="仿宋_GB2312" w:cs="Times New Roman"/>
                <w:color w:val="auto"/>
                <w:kern w:val="0"/>
                <w:sz w:val="21"/>
                <w:szCs w:val="21"/>
                <w:lang w:val="en-US" w:eastAsia="zh-CN"/>
              </w:rPr>
            </w:pPr>
            <w:r>
              <w:rPr>
                <w:rFonts w:hint="eastAsia" w:ascii="Times New Roman" w:hAnsi="Times New Roman" w:cs="Times New Roman"/>
                <w:color w:val="auto"/>
                <w:kern w:val="0"/>
                <w:sz w:val="21"/>
                <w:szCs w:val="21"/>
                <w:lang w:val="en-US" w:eastAsia="zh-CN"/>
              </w:rPr>
              <w:t>72.75</w:t>
            </w:r>
          </w:p>
        </w:tc>
        <w:tc>
          <w:tcPr>
            <w:tcW w:w="1936" w:type="dxa"/>
            <w:gridSpan w:val="2"/>
            <w:tcBorders>
              <w:top w:val="single" w:color="auto" w:sz="4" w:space="0"/>
              <w:left w:val="nil"/>
              <w:bottom w:val="single" w:color="auto" w:sz="4" w:space="0"/>
              <w:right w:val="single" w:color="000000" w:sz="4" w:space="0"/>
            </w:tcBorders>
            <w:noWrap w:val="0"/>
            <w:vAlign w:val="center"/>
          </w:tcPr>
          <w:p w14:paraId="2B16CA1A">
            <w:pPr>
              <w:widowControl/>
              <w:spacing w:line="240" w:lineRule="exact"/>
              <w:jc w:val="center"/>
              <w:rPr>
                <w:rFonts w:ascii="Times New Roman" w:hAnsi="Times New Roman" w:cs="Times New Roman"/>
                <w:color w:val="auto"/>
                <w:kern w:val="0"/>
                <w:sz w:val="21"/>
                <w:szCs w:val="21"/>
              </w:rPr>
            </w:pPr>
            <w:r>
              <w:rPr>
                <w:rFonts w:hint="eastAsia" w:ascii="Times New Roman" w:hAnsi="Times New Roman" w:cs="Times New Roman"/>
                <w:color w:val="auto"/>
                <w:kern w:val="0"/>
                <w:sz w:val="21"/>
                <w:szCs w:val="21"/>
                <w:lang w:val="en-US" w:eastAsia="zh-CN"/>
              </w:rPr>
              <w:t>99.41</w:t>
            </w:r>
            <w:r>
              <w:rPr>
                <w:rFonts w:ascii="Times New Roman" w:hAnsi="Times New Roman" w:cs="Times New Roman"/>
                <w:color w:val="auto"/>
                <w:kern w:val="0"/>
                <w:sz w:val="21"/>
                <w:szCs w:val="21"/>
              </w:rPr>
              <w:t>　</w:t>
            </w:r>
          </w:p>
        </w:tc>
      </w:tr>
      <w:tr w14:paraId="07E16092">
        <w:tblPrEx>
          <w:tblCellMar>
            <w:top w:w="0" w:type="dxa"/>
            <w:left w:w="108" w:type="dxa"/>
            <w:bottom w:w="0" w:type="dxa"/>
            <w:right w:w="108" w:type="dxa"/>
          </w:tblCellMar>
        </w:tblPrEx>
        <w:trPr>
          <w:trHeight w:val="397" w:hRule="atLeast"/>
          <w:jc w:val="center"/>
        </w:trPr>
        <w:tc>
          <w:tcPr>
            <w:tcW w:w="3214" w:type="dxa"/>
            <w:tcBorders>
              <w:top w:val="nil"/>
              <w:left w:val="single" w:color="auto" w:sz="4" w:space="0"/>
              <w:bottom w:val="single" w:color="auto" w:sz="4" w:space="0"/>
              <w:right w:val="single" w:color="auto" w:sz="4" w:space="0"/>
            </w:tcBorders>
            <w:noWrap w:val="0"/>
            <w:vAlign w:val="center"/>
          </w:tcPr>
          <w:p w14:paraId="5C8ACECA">
            <w:pPr>
              <w:widowControl/>
              <w:spacing w:line="240" w:lineRule="exact"/>
              <w:ind w:firstLine="420" w:firstLineChars="200"/>
              <w:rPr>
                <w:rFonts w:ascii="Times New Roman" w:hAnsi="Times New Roman" w:cs="Times New Roman"/>
                <w:kern w:val="0"/>
                <w:sz w:val="21"/>
                <w:szCs w:val="21"/>
              </w:rPr>
            </w:pPr>
            <w:r>
              <w:rPr>
                <w:rFonts w:ascii="Times New Roman" w:hAnsi="Times New Roman" w:cs="Times New Roman"/>
                <w:kern w:val="0"/>
                <w:sz w:val="21"/>
                <w:szCs w:val="21"/>
              </w:rPr>
              <w:t>其中：办公费</w:t>
            </w:r>
          </w:p>
        </w:tc>
        <w:tc>
          <w:tcPr>
            <w:tcW w:w="2325" w:type="dxa"/>
            <w:gridSpan w:val="2"/>
            <w:tcBorders>
              <w:top w:val="single" w:color="auto" w:sz="4" w:space="0"/>
              <w:left w:val="nil"/>
              <w:bottom w:val="single" w:color="auto" w:sz="4" w:space="0"/>
              <w:right w:val="single" w:color="000000" w:sz="4" w:space="0"/>
            </w:tcBorders>
            <w:shd w:val="clear" w:color="auto" w:fill="auto"/>
            <w:noWrap w:val="0"/>
            <w:vAlign w:val="center"/>
          </w:tcPr>
          <w:p w14:paraId="1D61096A">
            <w:pPr>
              <w:widowControl/>
              <w:spacing w:line="240" w:lineRule="exact"/>
              <w:jc w:val="center"/>
              <w:rPr>
                <w:rFonts w:hint="default" w:ascii="Times New Roman" w:hAnsi="Times New Roman" w:eastAsia="仿宋_GB2312" w:cs="Times New Roman"/>
                <w:color w:val="auto"/>
                <w:kern w:val="0"/>
                <w:sz w:val="21"/>
                <w:szCs w:val="21"/>
                <w:lang w:val="en-US" w:eastAsia="zh-CN" w:bidi="ar-SA"/>
              </w:rPr>
            </w:pPr>
            <w:r>
              <w:rPr>
                <w:rFonts w:hint="eastAsia" w:ascii="Times New Roman" w:hAnsi="Times New Roman" w:cs="Times New Roman"/>
                <w:color w:val="auto"/>
                <w:kern w:val="0"/>
                <w:sz w:val="21"/>
                <w:szCs w:val="21"/>
                <w:lang w:val="en-US" w:eastAsia="zh-CN"/>
              </w:rPr>
              <w:t>5</w:t>
            </w:r>
          </w:p>
        </w:tc>
        <w:tc>
          <w:tcPr>
            <w:tcW w:w="2220" w:type="dxa"/>
            <w:gridSpan w:val="2"/>
            <w:tcBorders>
              <w:top w:val="single" w:color="auto" w:sz="4" w:space="0"/>
              <w:left w:val="nil"/>
              <w:bottom w:val="single" w:color="auto" w:sz="4" w:space="0"/>
              <w:right w:val="single" w:color="000000" w:sz="4" w:space="0"/>
            </w:tcBorders>
            <w:noWrap w:val="0"/>
            <w:vAlign w:val="center"/>
          </w:tcPr>
          <w:p w14:paraId="7E55DD6A">
            <w:pPr>
              <w:widowControl/>
              <w:spacing w:line="240" w:lineRule="exact"/>
              <w:jc w:val="center"/>
              <w:rPr>
                <w:rFonts w:hint="eastAsia" w:ascii="Times New Roman" w:hAnsi="Times New Roman" w:eastAsia="仿宋_GB2312" w:cs="Times New Roman"/>
                <w:color w:val="auto"/>
                <w:kern w:val="0"/>
                <w:sz w:val="21"/>
                <w:szCs w:val="21"/>
                <w:lang w:val="en-US" w:eastAsia="zh-CN"/>
              </w:rPr>
            </w:pPr>
            <w:r>
              <w:rPr>
                <w:rFonts w:hint="eastAsia" w:ascii="Times New Roman" w:hAnsi="Times New Roman" w:cs="Times New Roman"/>
                <w:color w:val="auto"/>
                <w:kern w:val="0"/>
                <w:sz w:val="21"/>
                <w:szCs w:val="21"/>
                <w:lang w:val="en-US" w:eastAsia="zh-CN"/>
              </w:rPr>
              <w:t>2</w:t>
            </w:r>
          </w:p>
        </w:tc>
        <w:tc>
          <w:tcPr>
            <w:tcW w:w="1936" w:type="dxa"/>
            <w:gridSpan w:val="2"/>
            <w:tcBorders>
              <w:top w:val="single" w:color="auto" w:sz="4" w:space="0"/>
              <w:left w:val="nil"/>
              <w:bottom w:val="single" w:color="auto" w:sz="4" w:space="0"/>
              <w:right w:val="single" w:color="000000" w:sz="4" w:space="0"/>
            </w:tcBorders>
            <w:noWrap w:val="0"/>
            <w:vAlign w:val="center"/>
          </w:tcPr>
          <w:p w14:paraId="7614C6B5">
            <w:pPr>
              <w:widowControl/>
              <w:spacing w:line="240" w:lineRule="exact"/>
              <w:jc w:val="center"/>
              <w:rPr>
                <w:rFonts w:hint="default" w:ascii="Times New Roman" w:hAnsi="Times New Roman" w:eastAsia="仿宋_GB2312" w:cs="Times New Roman"/>
                <w:color w:val="auto"/>
                <w:kern w:val="0"/>
                <w:sz w:val="21"/>
                <w:szCs w:val="21"/>
                <w:lang w:val="en-US" w:eastAsia="zh-CN"/>
              </w:rPr>
            </w:pPr>
            <w:r>
              <w:rPr>
                <w:rFonts w:hint="eastAsia" w:ascii="Times New Roman" w:hAnsi="Times New Roman" w:cs="Times New Roman"/>
                <w:color w:val="auto"/>
                <w:kern w:val="0"/>
                <w:sz w:val="21"/>
                <w:szCs w:val="21"/>
                <w:lang w:val="en-US" w:eastAsia="zh-CN"/>
              </w:rPr>
              <w:t>4.42</w:t>
            </w:r>
          </w:p>
        </w:tc>
      </w:tr>
      <w:tr w14:paraId="4DC4F1F2">
        <w:tblPrEx>
          <w:tblCellMar>
            <w:top w:w="0" w:type="dxa"/>
            <w:left w:w="108" w:type="dxa"/>
            <w:bottom w:w="0" w:type="dxa"/>
            <w:right w:w="108" w:type="dxa"/>
          </w:tblCellMar>
        </w:tblPrEx>
        <w:trPr>
          <w:trHeight w:val="397" w:hRule="atLeast"/>
          <w:jc w:val="center"/>
        </w:trPr>
        <w:tc>
          <w:tcPr>
            <w:tcW w:w="3214" w:type="dxa"/>
            <w:tcBorders>
              <w:top w:val="nil"/>
              <w:left w:val="single" w:color="auto" w:sz="4" w:space="0"/>
              <w:bottom w:val="single" w:color="auto" w:sz="4" w:space="0"/>
              <w:right w:val="single" w:color="auto" w:sz="4" w:space="0"/>
            </w:tcBorders>
            <w:noWrap w:val="0"/>
            <w:vAlign w:val="center"/>
          </w:tcPr>
          <w:p w14:paraId="7614218B">
            <w:pPr>
              <w:widowControl/>
              <w:spacing w:line="240" w:lineRule="exact"/>
              <w:jc w:val="center"/>
              <w:rPr>
                <w:rFonts w:ascii="Times New Roman" w:hAnsi="Times New Roman" w:cs="Times New Roman"/>
                <w:kern w:val="0"/>
                <w:sz w:val="21"/>
                <w:szCs w:val="21"/>
              </w:rPr>
            </w:pPr>
            <w:r>
              <w:rPr>
                <w:rFonts w:ascii="Times New Roman" w:hAnsi="Times New Roman" w:cs="Times New Roman"/>
                <w:kern w:val="0"/>
                <w:sz w:val="21"/>
                <w:szCs w:val="21"/>
              </w:rPr>
              <w:t xml:space="preserve">        水费、电费、差旅费</w:t>
            </w:r>
          </w:p>
        </w:tc>
        <w:tc>
          <w:tcPr>
            <w:tcW w:w="2325" w:type="dxa"/>
            <w:gridSpan w:val="2"/>
            <w:tcBorders>
              <w:top w:val="single" w:color="auto" w:sz="4" w:space="0"/>
              <w:left w:val="nil"/>
              <w:bottom w:val="single" w:color="auto" w:sz="4" w:space="0"/>
              <w:right w:val="single" w:color="000000" w:sz="4" w:space="0"/>
            </w:tcBorders>
            <w:shd w:val="clear" w:color="auto" w:fill="auto"/>
            <w:noWrap w:val="0"/>
            <w:vAlign w:val="center"/>
          </w:tcPr>
          <w:p w14:paraId="291539F9">
            <w:pPr>
              <w:widowControl/>
              <w:spacing w:line="240" w:lineRule="exact"/>
              <w:jc w:val="center"/>
              <w:rPr>
                <w:rFonts w:ascii="Times New Roman" w:hAnsi="Times New Roman" w:eastAsia="仿宋_GB2312" w:cs="Times New Roman"/>
                <w:color w:val="auto"/>
                <w:kern w:val="0"/>
                <w:sz w:val="21"/>
                <w:szCs w:val="21"/>
                <w:lang w:val="en-US" w:eastAsia="zh-CN" w:bidi="ar-SA"/>
              </w:rPr>
            </w:pPr>
            <w:r>
              <w:rPr>
                <w:rFonts w:hint="eastAsia" w:ascii="Times New Roman" w:hAnsi="Times New Roman" w:cs="Times New Roman"/>
                <w:color w:val="auto"/>
                <w:kern w:val="0"/>
                <w:sz w:val="21"/>
                <w:szCs w:val="21"/>
                <w:lang w:val="en-US" w:eastAsia="zh-CN"/>
              </w:rPr>
              <w:t>6.79</w:t>
            </w:r>
            <w:r>
              <w:rPr>
                <w:rFonts w:ascii="Times New Roman" w:hAnsi="Times New Roman" w:cs="Times New Roman"/>
                <w:color w:val="auto"/>
                <w:kern w:val="0"/>
                <w:sz w:val="21"/>
                <w:szCs w:val="21"/>
              </w:rPr>
              <w:t>　</w:t>
            </w:r>
          </w:p>
        </w:tc>
        <w:tc>
          <w:tcPr>
            <w:tcW w:w="2220" w:type="dxa"/>
            <w:gridSpan w:val="2"/>
            <w:tcBorders>
              <w:top w:val="single" w:color="auto" w:sz="4" w:space="0"/>
              <w:left w:val="nil"/>
              <w:bottom w:val="single" w:color="auto" w:sz="4" w:space="0"/>
              <w:right w:val="single" w:color="000000" w:sz="4" w:space="0"/>
            </w:tcBorders>
            <w:noWrap w:val="0"/>
            <w:vAlign w:val="center"/>
          </w:tcPr>
          <w:p w14:paraId="1275A8AD">
            <w:pPr>
              <w:widowControl/>
              <w:spacing w:line="240" w:lineRule="exact"/>
              <w:jc w:val="center"/>
              <w:rPr>
                <w:rFonts w:ascii="Times New Roman" w:hAnsi="Times New Roman" w:cs="Times New Roman"/>
                <w:color w:val="auto"/>
                <w:kern w:val="0"/>
                <w:sz w:val="21"/>
                <w:szCs w:val="21"/>
              </w:rPr>
            </w:pPr>
            <w:r>
              <w:rPr>
                <w:rFonts w:hint="eastAsia" w:ascii="Times New Roman" w:hAnsi="Times New Roman" w:cs="Times New Roman"/>
                <w:color w:val="auto"/>
                <w:kern w:val="0"/>
                <w:sz w:val="21"/>
                <w:szCs w:val="21"/>
                <w:lang w:val="en-US" w:eastAsia="zh-CN"/>
              </w:rPr>
              <w:t>2</w:t>
            </w:r>
            <w:r>
              <w:rPr>
                <w:rFonts w:ascii="Times New Roman" w:hAnsi="Times New Roman" w:cs="Times New Roman"/>
                <w:color w:val="auto"/>
                <w:kern w:val="0"/>
                <w:sz w:val="21"/>
                <w:szCs w:val="21"/>
              </w:rPr>
              <w:t>　</w:t>
            </w:r>
          </w:p>
        </w:tc>
        <w:tc>
          <w:tcPr>
            <w:tcW w:w="1936" w:type="dxa"/>
            <w:gridSpan w:val="2"/>
            <w:tcBorders>
              <w:top w:val="single" w:color="auto" w:sz="4" w:space="0"/>
              <w:left w:val="nil"/>
              <w:bottom w:val="single" w:color="auto" w:sz="4" w:space="0"/>
              <w:right w:val="single" w:color="000000" w:sz="4" w:space="0"/>
            </w:tcBorders>
            <w:noWrap w:val="0"/>
            <w:vAlign w:val="center"/>
          </w:tcPr>
          <w:p w14:paraId="3B5A5831">
            <w:pPr>
              <w:widowControl/>
              <w:spacing w:line="240" w:lineRule="exact"/>
              <w:jc w:val="center"/>
              <w:rPr>
                <w:rFonts w:ascii="Times New Roman" w:hAnsi="Times New Roman" w:cs="Times New Roman"/>
                <w:color w:val="auto"/>
                <w:kern w:val="0"/>
                <w:sz w:val="21"/>
                <w:szCs w:val="21"/>
              </w:rPr>
            </w:pPr>
            <w:r>
              <w:rPr>
                <w:rFonts w:hint="eastAsia" w:ascii="Times New Roman" w:hAnsi="Times New Roman" w:cs="Times New Roman"/>
                <w:color w:val="auto"/>
                <w:kern w:val="0"/>
                <w:sz w:val="21"/>
                <w:szCs w:val="21"/>
                <w:lang w:val="en-US" w:eastAsia="zh-CN"/>
              </w:rPr>
              <w:t>10.18</w:t>
            </w:r>
            <w:r>
              <w:rPr>
                <w:rFonts w:ascii="Times New Roman" w:hAnsi="Times New Roman" w:cs="Times New Roman"/>
                <w:color w:val="auto"/>
                <w:kern w:val="0"/>
                <w:sz w:val="21"/>
                <w:szCs w:val="21"/>
              </w:rPr>
              <w:t>　</w:t>
            </w:r>
          </w:p>
        </w:tc>
      </w:tr>
      <w:tr w14:paraId="48525092">
        <w:tblPrEx>
          <w:tblCellMar>
            <w:top w:w="0" w:type="dxa"/>
            <w:left w:w="108" w:type="dxa"/>
            <w:bottom w:w="0" w:type="dxa"/>
            <w:right w:w="108" w:type="dxa"/>
          </w:tblCellMar>
        </w:tblPrEx>
        <w:trPr>
          <w:trHeight w:val="397" w:hRule="atLeast"/>
          <w:jc w:val="center"/>
        </w:trPr>
        <w:tc>
          <w:tcPr>
            <w:tcW w:w="3214" w:type="dxa"/>
            <w:tcBorders>
              <w:top w:val="nil"/>
              <w:left w:val="single" w:color="auto" w:sz="4" w:space="0"/>
              <w:bottom w:val="single" w:color="auto" w:sz="4" w:space="0"/>
              <w:right w:val="single" w:color="auto" w:sz="4" w:space="0"/>
            </w:tcBorders>
            <w:noWrap w:val="0"/>
            <w:vAlign w:val="center"/>
          </w:tcPr>
          <w:p w14:paraId="45B23980">
            <w:pPr>
              <w:widowControl/>
              <w:spacing w:line="240" w:lineRule="exact"/>
              <w:jc w:val="center"/>
              <w:rPr>
                <w:rFonts w:ascii="Times New Roman" w:hAnsi="Times New Roman" w:cs="Times New Roman"/>
                <w:kern w:val="0"/>
                <w:sz w:val="21"/>
                <w:szCs w:val="21"/>
              </w:rPr>
            </w:pPr>
            <w:r>
              <w:rPr>
                <w:rFonts w:ascii="Times New Roman" w:hAnsi="Times New Roman" w:cs="Times New Roman"/>
                <w:kern w:val="0"/>
                <w:sz w:val="21"/>
                <w:szCs w:val="21"/>
              </w:rPr>
              <w:t xml:space="preserve">    会议费、培训费</w:t>
            </w:r>
          </w:p>
        </w:tc>
        <w:tc>
          <w:tcPr>
            <w:tcW w:w="2325" w:type="dxa"/>
            <w:gridSpan w:val="2"/>
            <w:tcBorders>
              <w:top w:val="single" w:color="auto" w:sz="4" w:space="0"/>
              <w:left w:val="nil"/>
              <w:bottom w:val="single" w:color="auto" w:sz="4" w:space="0"/>
              <w:right w:val="single" w:color="000000" w:sz="4" w:space="0"/>
            </w:tcBorders>
            <w:shd w:val="clear" w:color="auto" w:fill="auto"/>
            <w:noWrap w:val="0"/>
            <w:vAlign w:val="center"/>
          </w:tcPr>
          <w:p w14:paraId="01B06FDF">
            <w:pPr>
              <w:widowControl/>
              <w:spacing w:line="240" w:lineRule="exact"/>
              <w:jc w:val="center"/>
              <w:rPr>
                <w:rFonts w:hint="default" w:ascii="Times New Roman" w:hAnsi="Times New Roman" w:eastAsia="仿宋_GB2312" w:cs="Times New Roman"/>
                <w:color w:val="auto"/>
                <w:kern w:val="0"/>
                <w:sz w:val="21"/>
                <w:szCs w:val="21"/>
                <w:lang w:val="en-US" w:eastAsia="zh-CN" w:bidi="ar-SA"/>
              </w:rPr>
            </w:pPr>
            <w:r>
              <w:rPr>
                <w:rFonts w:hint="eastAsia" w:ascii="Times New Roman" w:hAnsi="Times New Roman" w:cs="Times New Roman"/>
                <w:color w:val="auto"/>
                <w:kern w:val="0"/>
                <w:sz w:val="21"/>
                <w:szCs w:val="21"/>
                <w:lang w:val="en-US" w:eastAsia="zh-CN"/>
              </w:rPr>
              <w:t>1.26</w:t>
            </w:r>
          </w:p>
        </w:tc>
        <w:tc>
          <w:tcPr>
            <w:tcW w:w="2220" w:type="dxa"/>
            <w:gridSpan w:val="2"/>
            <w:tcBorders>
              <w:top w:val="single" w:color="auto" w:sz="4" w:space="0"/>
              <w:left w:val="nil"/>
              <w:bottom w:val="single" w:color="auto" w:sz="4" w:space="0"/>
              <w:right w:val="single" w:color="000000" w:sz="4" w:space="0"/>
            </w:tcBorders>
            <w:noWrap w:val="0"/>
            <w:vAlign w:val="center"/>
          </w:tcPr>
          <w:p w14:paraId="1BD01D60">
            <w:pPr>
              <w:widowControl/>
              <w:spacing w:line="240" w:lineRule="exact"/>
              <w:jc w:val="center"/>
              <w:rPr>
                <w:rFonts w:hint="eastAsia" w:ascii="Times New Roman" w:hAnsi="Times New Roman" w:eastAsia="仿宋_GB2312" w:cs="Times New Roman"/>
                <w:color w:val="auto"/>
                <w:kern w:val="0"/>
                <w:sz w:val="21"/>
                <w:szCs w:val="21"/>
                <w:lang w:val="en-US" w:eastAsia="zh-CN"/>
              </w:rPr>
            </w:pPr>
            <w:r>
              <w:rPr>
                <w:rFonts w:hint="eastAsia" w:ascii="Times New Roman" w:hAnsi="Times New Roman" w:cs="Times New Roman"/>
                <w:color w:val="auto"/>
                <w:kern w:val="0"/>
                <w:sz w:val="21"/>
                <w:szCs w:val="21"/>
                <w:lang w:val="en-US" w:eastAsia="zh-CN"/>
              </w:rPr>
              <w:t>0</w:t>
            </w:r>
          </w:p>
        </w:tc>
        <w:tc>
          <w:tcPr>
            <w:tcW w:w="1936" w:type="dxa"/>
            <w:gridSpan w:val="2"/>
            <w:tcBorders>
              <w:top w:val="single" w:color="auto" w:sz="4" w:space="0"/>
              <w:left w:val="nil"/>
              <w:bottom w:val="single" w:color="auto" w:sz="4" w:space="0"/>
              <w:right w:val="single" w:color="000000" w:sz="4" w:space="0"/>
            </w:tcBorders>
            <w:noWrap w:val="0"/>
            <w:vAlign w:val="center"/>
          </w:tcPr>
          <w:p w14:paraId="13077B45">
            <w:pPr>
              <w:widowControl/>
              <w:spacing w:line="240" w:lineRule="exact"/>
              <w:jc w:val="center"/>
              <w:rPr>
                <w:rFonts w:hint="default" w:ascii="Times New Roman" w:hAnsi="Times New Roman" w:eastAsia="仿宋_GB2312" w:cs="Times New Roman"/>
                <w:color w:val="auto"/>
                <w:kern w:val="0"/>
                <w:sz w:val="21"/>
                <w:szCs w:val="21"/>
                <w:lang w:val="en-US" w:eastAsia="zh-CN"/>
              </w:rPr>
            </w:pPr>
            <w:r>
              <w:rPr>
                <w:rFonts w:hint="eastAsia" w:ascii="Times New Roman" w:hAnsi="Times New Roman" w:cs="Times New Roman"/>
                <w:color w:val="auto"/>
                <w:kern w:val="0"/>
                <w:sz w:val="21"/>
                <w:szCs w:val="21"/>
                <w:lang w:val="en-US" w:eastAsia="zh-CN"/>
              </w:rPr>
              <w:t>1.8</w:t>
            </w:r>
          </w:p>
        </w:tc>
      </w:tr>
      <w:tr w14:paraId="31238D6A">
        <w:tblPrEx>
          <w:tblCellMar>
            <w:top w:w="0" w:type="dxa"/>
            <w:left w:w="108" w:type="dxa"/>
            <w:bottom w:w="0" w:type="dxa"/>
            <w:right w:w="108" w:type="dxa"/>
          </w:tblCellMar>
        </w:tblPrEx>
        <w:trPr>
          <w:trHeight w:val="397" w:hRule="atLeast"/>
          <w:jc w:val="center"/>
        </w:trPr>
        <w:tc>
          <w:tcPr>
            <w:tcW w:w="3214" w:type="dxa"/>
            <w:tcBorders>
              <w:top w:val="nil"/>
              <w:left w:val="single" w:color="auto" w:sz="4" w:space="0"/>
              <w:bottom w:val="single" w:color="auto" w:sz="4" w:space="0"/>
              <w:right w:val="single" w:color="auto" w:sz="4" w:space="0"/>
            </w:tcBorders>
            <w:noWrap w:val="0"/>
            <w:vAlign w:val="center"/>
          </w:tcPr>
          <w:p w14:paraId="23C96E25">
            <w:pPr>
              <w:widowControl/>
              <w:spacing w:line="240" w:lineRule="exact"/>
              <w:rPr>
                <w:rFonts w:ascii="Times New Roman" w:hAnsi="Times New Roman" w:cs="Times New Roman"/>
                <w:kern w:val="0"/>
                <w:sz w:val="21"/>
                <w:szCs w:val="21"/>
              </w:rPr>
            </w:pPr>
            <w:r>
              <w:rPr>
                <w:rFonts w:ascii="Times New Roman" w:hAnsi="Times New Roman" w:cs="Times New Roman"/>
                <w:kern w:val="0"/>
                <w:sz w:val="21"/>
                <w:szCs w:val="21"/>
              </w:rPr>
              <w:t>政府采购金额</w:t>
            </w:r>
          </w:p>
        </w:tc>
        <w:tc>
          <w:tcPr>
            <w:tcW w:w="2325" w:type="dxa"/>
            <w:gridSpan w:val="2"/>
            <w:tcBorders>
              <w:top w:val="single" w:color="auto" w:sz="4" w:space="0"/>
              <w:left w:val="nil"/>
              <w:bottom w:val="single" w:color="auto" w:sz="4" w:space="0"/>
              <w:right w:val="single" w:color="000000" w:sz="4" w:space="0"/>
            </w:tcBorders>
            <w:noWrap w:val="0"/>
            <w:vAlign w:val="center"/>
          </w:tcPr>
          <w:p w14:paraId="33806232">
            <w:pPr>
              <w:widowControl/>
              <w:spacing w:line="240" w:lineRule="exact"/>
              <w:jc w:val="center"/>
              <w:rPr>
                <w:rFonts w:ascii="Times New Roman" w:hAnsi="Times New Roman" w:cs="Times New Roman"/>
                <w:color w:val="auto"/>
                <w:kern w:val="0"/>
                <w:sz w:val="21"/>
                <w:szCs w:val="21"/>
              </w:rPr>
            </w:pPr>
            <w:r>
              <w:rPr>
                <w:rFonts w:ascii="Times New Roman" w:hAnsi="Times New Roman" w:cs="Times New Roman"/>
                <w:color w:val="auto"/>
                <w:kern w:val="0"/>
                <w:sz w:val="21"/>
                <w:szCs w:val="21"/>
              </w:rPr>
              <w:t>——</w:t>
            </w:r>
          </w:p>
        </w:tc>
        <w:tc>
          <w:tcPr>
            <w:tcW w:w="2220" w:type="dxa"/>
            <w:gridSpan w:val="2"/>
            <w:tcBorders>
              <w:top w:val="single" w:color="auto" w:sz="4" w:space="0"/>
              <w:left w:val="nil"/>
              <w:bottom w:val="single" w:color="auto" w:sz="4" w:space="0"/>
              <w:right w:val="single" w:color="000000" w:sz="4" w:space="0"/>
            </w:tcBorders>
            <w:noWrap w:val="0"/>
            <w:vAlign w:val="center"/>
          </w:tcPr>
          <w:p w14:paraId="31F04F09">
            <w:pPr>
              <w:widowControl/>
              <w:spacing w:line="240" w:lineRule="exact"/>
              <w:jc w:val="center"/>
              <w:rPr>
                <w:rFonts w:ascii="Times New Roman" w:hAnsi="Times New Roman" w:cs="Times New Roman"/>
                <w:color w:val="auto"/>
                <w:kern w:val="0"/>
                <w:sz w:val="21"/>
                <w:szCs w:val="21"/>
              </w:rPr>
            </w:pPr>
            <w:r>
              <w:rPr>
                <w:rFonts w:hint="eastAsia" w:ascii="Times New Roman" w:hAnsi="Times New Roman" w:cs="Times New Roman"/>
                <w:color w:val="auto"/>
                <w:kern w:val="0"/>
                <w:sz w:val="21"/>
                <w:szCs w:val="21"/>
                <w:lang w:val="en-US" w:eastAsia="zh-CN"/>
              </w:rPr>
              <w:t>0</w:t>
            </w:r>
            <w:r>
              <w:rPr>
                <w:rFonts w:ascii="Times New Roman" w:hAnsi="Times New Roman" w:cs="Times New Roman"/>
                <w:color w:val="auto"/>
                <w:kern w:val="0"/>
                <w:sz w:val="21"/>
                <w:szCs w:val="21"/>
              </w:rPr>
              <w:t>　</w:t>
            </w:r>
          </w:p>
        </w:tc>
        <w:tc>
          <w:tcPr>
            <w:tcW w:w="1936" w:type="dxa"/>
            <w:gridSpan w:val="2"/>
            <w:tcBorders>
              <w:top w:val="single" w:color="auto" w:sz="4" w:space="0"/>
              <w:left w:val="nil"/>
              <w:bottom w:val="single" w:color="auto" w:sz="4" w:space="0"/>
              <w:right w:val="single" w:color="000000" w:sz="4" w:space="0"/>
            </w:tcBorders>
            <w:noWrap w:val="0"/>
            <w:vAlign w:val="center"/>
          </w:tcPr>
          <w:p w14:paraId="3420E390">
            <w:pPr>
              <w:widowControl/>
              <w:spacing w:line="240" w:lineRule="exact"/>
              <w:jc w:val="center"/>
              <w:rPr>
                <w:rFonts w:ascii="Times New Roman" w:hAnsi="Times New Roman" w:cs="Times New Roman"/>
                <w:color w:val="auto"/>
                <w:kern w:val="0"/>
                <w:sz w:val="21"/>
                <w:szCs w:val="21"/>
              </w:rPr>
            </w:pPr>
            <w:r>
              <w:rPr>
                <w:rFonts w:ascii="Times New Roman" w:hAnsi="Times New Roman" w:cs="Times New Roman"/>
                <w:color w:val="auto"/>
                <w:kern w:val="0"/>
                <w:sz w:val="21"/>
                <w:szCs w:val="21"/>
              </w:rPr>
              <w:t>　</w:t>
            </w:r>
          </w:p>
        </w:tc>
      </w:tr>
      <w:tr w14:paraId="476BD5BA">
        <w:tblPrEx>
          <w:tblCellMar>
            <w:top w:w="0" w:type="dxa"/>
            <w:left w:w="108" w:type="dxa"/>
            <w:bottom w:w="0" w:type="dxa"/>
            <w:right w:w="108" w:type="dxa"/>
          </w:tblCellMar>
        </w:tblPrEx>
        <w:trPr>
          <w:trHeight w:val="397" w:hRule="atLeast"/>
          <w:jc w:val="center"/>
        </w:trPr>
        <w:tc>
          <w:tcPr>
            <w:tcW w:w="3214" w:type="dxa"/>
            <w:tcBorders>
              <w:top w:val="nil"/>
              <w:left w:val="single" w:color="auto" w:sz="4" w:space="0"/>
              <w:bottom w:val="single" w:color="auto" w:sz="4" w:space="0"/>
              <w:right w:val="single" w:color="auto" w:sz="4" w:space="0"/>
            </w:tcBorders>
            <w:noWrap w:val="0"/>
            <w:vAlign w:val="center"/>
          </w:tcPr>
          <w:p w14:paraId="5F565DF4">
            <w:pPr>
              <w:widowControl/>
              <w:spacing w:line="240" w:lineRule="exact"/>
              <w:rPr>
                <w:rFonts w:ascii="Times New Roman" w:hAnsi="Times New Roman" w:cs="Times New Roman"/>
                <w:kern w:val="0"/>
                <w:sz w:val="21"/>
                <w:szCs w:val="21"/>
              </w:rPr>
            </w:pPr>
            <w:r>
              <w:rPr>
                <w:rFonts w:ascii="Times New Roman" w:hAnsi="Times New Roman" w:cs="Times New Roman"/>
                <w:kern w:val="0"/>
                <w:sz w:val="21"/>
                <w:szCs w:val="21"/>
              </w:rPr>
              <w:t xml:space="preserve">部门基本支出预算调整 </w:t>
            </w:r>
          </w:p>
        </w:tc>
        <w:tc>
          <w:tcPr>
            <w:tcW w:w="2325" w:type="dxa"/>
            <w:gridSpan w:val="2"/>
            <w:tcBorders>
              <w:top w:val="single" w:color="auto" w:sz="4" w:space="0"/>
              <w:left w:val="nil"/>
              <w:bottom w:val="single" w:color="auto" w:sz="4" w:space="0"/>
              <w:right w:val="single" w:color="000000" w:sz="4" w:space="0"/>
            </w:tcBorders>
            <w:noWrap w:val="0"/>
            <w:vAlign w:val="center"/>
          </w:tcPr>
          <w:p w14:paraId="04E151CD">
            <w:pPr>
              <w:widowControl/>
              <w:spacing w:line="240" w:lineRule="exact"/>
              <w:jc w:val="center"/>
              <w:rPr>
                <w:rFonts w:hint="default" w:ascii="Times New Roman" w:hAnsi="Times New Roman" w:eastAsia="仿宋_GB2312" w:cs="Times New Roman"/>
                <w:color w:val="auto"/>
                <w:kern w:val="0"/>
                <w:sz w:val="21"/>
                <w:szCs w:val="21"/>
                <w:lang w:val="en-US" w:eastAsia="zh-CN"/>
              </w:rPr>
            </w:pPr>
            <w:r>
              <w:rPr>
                <w:rFonts w:hint="eastAsia" w:ascii="Times New Roman" w:hAnsi="Times New Roman" w:cs="Times New Roman"/>
                <w:color w:val="auto"/>
                <w:kern w:val="0"/>
                <w:sz w:val="21"/>
                <w:szCs w:val="21"/>
                <w:lang w:val="en-US" w:eastAsia="zh-CN"/>
              </w:rPr>
              <w:t>82.76</w:t>
            </w:r>
          </w:p>
        </w:tc>
        <w:tc>
          <w:tcPr>
            <w:tcW w:w="2220" w:type="dxa"/>
            <w:gridSpan w:val="2"/>
            <w:tcBorders>
              <w:top w:val="single" w:color="auto" w:sz="4" w:space="0"/>
              <w:left w:val="nil"/>
              <w:bottom w:val="single" w:color="auto" w:sz="4" w:space="0"/>
              <w:right w:val="single" w:color="000000" w:sz="4" w:space="0"/>
            </w:tcBorders>
            <w:noWrap w:val="0"/>
            <w:vAlign w:val="center"/>
          </w:tcPr>
          <w:p w14:paraId="74E0B663">
            <w:pPr>
              <w:widowControl/>
              <w:spacing w:line="240" w:lineRule="exact"/>
              <w:jc w:val="center"/>
              <w:rPr>
                <w:rFonts w:ascii="Times New Roman" w:hAnsi="Times New Roman" w:cs="Times New Roman"/>
                <w:color w:val="auto"/>
                <w:kern w:val="0"/>
                <w:sz w:val="21"/>
                <w:szCs w:val="21"/>
              </w:rPr>
            </w:pPr>
            <w:r>
              <w:rPr>
                <w:rFonts w:hint="eastAsia" w:ascii="Times New Roman" w:hAnsi="Times New Roman" w:cs="Times New Roman"/>
                <w:color w:val="auto"/>
                <w:kern w:val="0"/>
                <w:sz w:val="21"/>
                <w:szCs w:val="21"/>
                <w:lang w:val="en-US" w:eastAsia="zh-CN"/>
              </w:rPr>
              <w:t>80.5</w:t>
            </w:r>
            <w:r>
              <w:rPr>
                <w:rFonts w:ascii="Times New Roman" w:hAnsi="Times New Roman" w:cs="Times New Roman"/>
                <w:color w:val="auto"/>
                <w:kern w:val="0"/>
                <w:sz w:val="21"/>
                <w:szCs w:val="21"/>
              </w:rPr>
              <w:t>　</w:t>
            </w:r>
          </w:p>
        </w:tc>
        <w:tc>
          <w:tcPr>
            <w:tcW w:w="1936" w:type="dxa"/>
            <w:gridSpan w:val="2"/>
            <w:tcBorders>
              <w:top w:val="single" w:color="auto" w:sz="4" w:space="0"/>
              <w:left w:val="nil"/>
              <w:bottom w:val="single" w:color="auto" w:sz="4" w:space="0"/>
              <w:right w:val="single" w:color="000000" w:sz="4" w:space="0"/>
            </w:tcBorders>
            <w:noWrap w:val="0"/>
            <w:vAlign w:val="center"/>
          </w:tcPr>
          <w:p w14:paraId="6B5AF20B">
            <w:pPr>
              <w:widowControl/>
              <w:spacing w:line="240" w:lineRule="exact"/>
              <w:jc w:val="center"/>
              <w:rPr>
                <w:rFonts w:ascii="Times New Roman" w:hAnsi="Times New Roman" w:cs="Times New Roman"/>
                <w:color w:val="auto"/>
                <w:kern w:val="0"/>
                <w:sz w:val="21"/>
                <w:szCs w:val="21"/>
              </w:rPr>
            </w:pPr>
            <w:r>
              <w:rPr>
                <w:rFonts w:hint="eastAsia" w:ascii="Times New Roman" w:hAnsi="Times New Roman" w:cs="Times New Roman"/>
                <w:color w:val="auto"/>
                <w:kern w:val="0"/>
                <w:sz w:val="21"/>
                <w:szCs w:val="21"/>
                <w:lang w:val="en-US" w:eastAsia="zh-CN"/>
              </w:rPr>
              <w:t>80.5</w:t>
            </w:r>
            <w:r>
              <w:rPr>
                <w:rFonts w:ascii="Times New Roman" w:hAnsi="Times New Roman" w:cs="Times New Roman"/>
                <w:color w:val="auto"/>
                <w:kern w:val="0"/>
                <w:sz w:val="21"/>
                <w:szCs w:val="21"/>
              </w:rPr>
              <w:t>　</w:t>
            </w:r>
          </w:p>
        </w:tc>
      </w:tr>
      <w:tr w14:paraId="415C7ABE">
        <w:tblPrEx>
          <w:tblCellMar>
            <w:top w:w="0" w:type="dxa"/>
            <w:left w:w="108" w:type="dxa"/>
            <w:bottom w:w="0" w:type="dxa"/>
            <w:right w:w="108" w:type="dxa"/>
          </w:tblCellMar>
        </w:tblPrEx>
        <w:trPr>
          <w:trHeight w:val="916" w:hRule="atLeast"/>
          <w:jc w:val="center"/>
        </w:trPr>
        <w:tc>
          <w:tcPr>
            <w:tcW w:w="3214" w:type="dxa"/>
            <w:vMerge w:val="restart"/>
            <w:tcBorders>
              <w:top w:val="nil"/>
              <w:left w:val="single" w:color="auto" w:sz="4" w:space="0"/>
              <w:bottom w:val="single" w:color="auto" w:sz="4" w:space="0"/>
              <w:right w:val="single" w:color="auto" w:sz="4" w:space="0"/>
            </w:tcBorders>
            <w:noWrap w:val="0"/>
            <w:vAlign w:val="center"/>
          </w:tcPr>
          <w:p w14:paraId="04F7E3C5">
            <w:pPr>
              <w:widowControl/>
              <w:spacing w:line="240" w:lineRule="exact"/>
              <w:jc w:val="center"/>
              <w:rPr>
                <w:rFonts w:ascii="Times New Roman" w:hAnsi="Times New Roman" w:cs="Times New Roman"/>
                <w:kern w:val="0"/>
                <w:sz w:val="21"/>
                <w:szCs w:val="21"/>
              </w:rPr>
            </w:pPr>
            <w:r>
              <w:rPr>
                <w:rFonts w:ascii="Times New Roman" w:hAnsi="Times New Roman" w:cs="Times New Roman"/>
                <w:kern w:val="0"/>
                <w:sz w:val="21"/>
                <w:szCs w:val="21"/>
              </w:rPr>
              <w:t>楼堂馆所控制情况</w:t>
            </w:r>
            <w:r>
              <w:rPr>
                <w:rFonts w:ascii="Times New Roman" w:hAnsi="Times New Roman" w:cs="Times New Roman"/>
                <w:kern w:val="0"/>
                <w:sz w:val="21"/>
                <w:szCs w:val="21"/>
              </w:rPr>
              <w:br w:type="textWrapping"/>
            </w:r>
            <w:r>
              <w:rPr>
                <w:rFonts w:ascii="Times New Roman" w:hAnsi="Times New Roman" w:cs="Times New Roman"/>
                <w:kern w:val="0"/>
                <w:sz w:val="21"/>
                <w:szCs w:val="21"/>
              </w:rPr>
              <w:t>（2025年完工项目）</w:t>
            </w:r>
          </w:p>
        </w:tc>
        <w:tc>
          <w:tcPr>
            <w:tcW w:w="1200" w:type="dxa"/>
            <w:tcBorders>
              <w:top w:val="nil"/>
              <w:left w:val="nil"/>
              <w:bottom w:val="single" w:color="auto" w:sz="4" w:space="0"/>
              <w:right w:val="single" w:color="auto" w:sz="4" w:space="0"/>
            </w:tcBorders>
            <w:noWrap w:val="0"/>
            <w:vAlign w:val="center"/>
          </w:tcPr>
          <w:p w14:paraId="08261886">
            <w:pPr>
              <w:widowControl/>
              <w:spacing w:line="240" w:lineRule="exact"/>
              <w:jc w:val="center"/>
              <w:rPr>
                <w:rFonts w:ascii="Times New Roman" w:hAnsi="Times New Roman" w:cs="Times New Roman"/>
                <w:kern w:val="0"/>
                <w:sz w:val="21"/>
                <w:szCs w:val="21"/>
              </w:rPr>
            </w:pPr>
            <w:r>
              <w:rPr>
                <w:rFonts w:ascii="Times New Roman" w:hAnsi="Times New Roman" w:cs="Times New Roman"/>
                <w:kern w:val="0"/>
                <w:sz w:val="21"/>
                <w:szCs w:val="21"/>
              </w:rPr>
              <w:t>批复规模</w:t>
            </w:r>
            <w:r>
              <w:rPr>
                <w:rFonts w:ascii="Times New Roman" w:hAnsi="Times New Roman" w:cs="Times New Roman"/>
                <w:kern w:val="0"/>
                <w:sz w:val="21"/>
                <w:szCs w:val="21"/>
              </w:rPr>
              <w:br w:type="textWrapping"/>
            </w:r>
            <w:r>
              <w:rPr>
                <w:rFonts w:ascii="Times New Roman" w:hAnsi="Times New Roman" w:cs="Times New Roman"/>
                <w:kern w:val="0"/>
                <w:sz w:val="21"/>
                <w:szCs w:val="21"/>
              </w:rPr>
              <w:t>（㎡）</w:t>
            </w:r>
          </w:p>
        </w:tc>
        <w:tc>
          <w:tcPr>
            <w:tcW w:w="1125" w:type="dxa"/>
            <w:tcBorders>
              <w:top w:val="nil"/>
              <w:left w:val="nil"/>
              <w:bottom w:val="single" w:color="auto" w:sz="4" w:space="0"/>
              <w:right w:val="single" w:color="auto" w:sz="4" w:space="0"/>
            </w:tcBorders>
            <w:noWrap w:val="0"/>
            <w:vAlign w:val="center"/>
          </w:tcPr>
          <w:p w14:paraId="1EAE7ED8">
            <w:pPr>
              <w:widowControl/>
              <w:spacing w:line="240" w:lineRule="exact"/>
              <w:jc w:val="center"/>
              <w:rPr>
                <w:rFonts w:ascii="Times New Roman" w:hAnsi="Times New Roman" w:cs="Times New Roman"/>
                <w:kern w:val="0"/>
                <w:sz w:val="21"/>
                <w:szCs w:val="21"/>
              </w:rPr>
            </w:pPr>
            <w:r>
              <w:rPr>
                <w:rFonts w:ascii="Times New Roman" w:hAnsi="Times New Roman" w:cs="Times New Roman"/>
                <w:kern w:val="0"/>
                <w:sz w:val="21"/>
                <w:szCs w:val="21"/>
              </w:rPr>
              <w:t>实际规模（㎡）</w:t>
            </w:r>
          </w:p>
        </w:tc>
        <w:tc>
          <w:tcPr>
            <w:tcW w:w="1080" w:type="dxa"/>
            <w:tcBorders>
              <w:top w:val="nil"/>
              <w:left w:val="nil"/>
              <w:bottom w:val="single" w:color="auto" w:sz="4" w:space="0"/>
              <w:right w:val="single" w:color="auto" w:sz="4" w:space="0"/>
            </w:tcBorders>
            <w:noWrap w:val="0"/>
            <w:vAlign w:val="center"/>
          </w:tcPr>
          <w:p w14:paraId="062E4773">
            <w:pPr>
              <w:widowControl/>
              <w:spacing w:line="240" w:lineRule="exact"/>
              <w:jc w:val="center"/>
              <w:rPr>
                <w:rFonts w:ascii="Times New Roman" w:hAnsi="Times New Roman" w:cs="Times New Roman"/>
                <w:kern w:val="0"/>
                <w:sz w:val="21"/>
                <w:szCs w:val="21"/>
              </w:rPr>
            </w:pPr>
            <w:r>
              <w:rPr>
                <w:rFonts w:ascii="Times New Roman" w:hAnsi="Times New Roman" w:cs="Times New Roman"/>
                <w:kern w:val="0"/>
                <w:sz w:val="21"/>
                <w:szCs w:val="21"/>
              </w:rPr>
              <w:t>规模控制率</w:t>
            </w:r>
          </w:p>
        </w:tc>
        <w:tc>
          <w:tcPr>
            <w:tcW w:w="1140" w:type="dxa"/>
            <w:tcBorders>
              <w:top w:val="nil"/>
              <w:left w:val="nil"/>
              <w:bottom w:val="single" w:color="auto" w:sz="4" w:space="0"/>
              <w:right w:val="single" w:color="auto" w:sz="4" w:space="0"/>
            </w:tcBorders>
            <w:noWrap w:val="0"/>
            <w:vAlign w:val="center"/>
          </w:tcPr>
          <w:p w14:paraId="51D97948">
            <w:pPr>
              <w:widowControl/>
              <w:spacing w:line="240" w:lineRule="exact"/>
              <w:jc w:val="center"/>
              <w:rPr>
                <w:rFonts w:ascii="Times New Roman" w:hAnsi="Times New Roman" w:cs="Times New Roman"/>
                <w:kern w:val="0"/>
                <w:sz w:val="21"/>
                <w:szCs w:val="21"/>
              </w:rPr>
            </w:pPr>
            <w:r>
              <w:rPr>
                <w:rFonts w:ascii="Times New Roman" w:hAnsi="Times New Roman" w:cs="Times New Roman"/>
                <w:kern w:val="0"/>
                <w:sz w:val="21"/>
                <w:szCs w:val="21"/>
              </w:rPr>
              <w:t>预算投资（万元）</w:t>
            </w:r>
          </w:p>
        </w:tc>
        <w:tc>
          <w:tcPr>
            <w:tcW w:w="960" w:type="dxa"/>
            <w:tcBorders>
              <w:top w:val="nil"/>
              <w:left w:val="nil"/>
              <w:bottom w:val="single" w:color="auto" w:sz="4" w:space="0"/>
              <w:right w:val="single" w:color="auto" w:sz="4" w:space="0"/>
            </w:tcBorders>
            <w:noWrap w:val="0"/>
            <w:vAlign w:val="center"/>
          </w:tcPr>
          <w:p w14:paraId="21E7F91D">
            <w:pPr>
              <w:widowControl/>
              <w:spacing w:line="240" w:lineRule="exact"/>
              <w:jc w:val="center"/>
              <w:rPr>
                <w:rFonts w:ascii="Times New Roman" w:hAnsi="Times New Roman" w:cs="Times New Roman"/>
                <w:kern w:val="0"/>
                <w:sz w:val="21"/>
                <w:szCs w:val="21"/>
              </w:rPr>
            </w:pPr>
            <w:r>
              <w:rPr>
                <w:rFonts w:ascii="Times New Roman" w:hAnsi="Times New Roman" w:cs="Times New Roman"/>
                <w:kern w:val="0"/>
                <w:sz w:val="21"/>
                <w:szCs w:val="21"/>
              </w:rPr>
              <w:t>实际投资（万元）</w:t>
            </w:r>
          </w:p>
        </w:tc>
        <w:tc>
          <w:tcPr>
            <w:tcW w:w="976" w:type="dxa"/>
            <w:tcBorders>
              <w:top w:val="nil"/>
              <w:left w:val="nil"/>
              <w:bottom w:val="single" w:color="auto" w:sz="4" w:space="0"/>
              <w:right w:val="single" w:color="auto" w:sz="4" w:space="0"/>
            </w:tcBorders>
            <w:noWrap w:val="0"/>
            <w:vAlign w:val="center"/>
          </w:tcPr>
          <w:p w14:paraId="542E6F04">
            <w:pPr>
              <w:widowControl/>
              <w:spacing w:line="240" w:lineRule="exact"/>
              <w:jc w:val="center"/>
              <w:rPr>
                <w:rFonts w:ascii="Times New Roman" w:hAnsi="Times New Roman" w:cs="Times New Roman"/>
                <w:kern w:val="0"/>
                <w:sz w:val="21"/>
                <w:szCs w:val="21"/>
              </w:rPr>
            </w:pPr>
            <w:r>
              <w:rPr>
                <w:rFonts w:ascii="Times New Roman" w:hAnsi="Times New Roman" w:cs="Times New Roman"/>
                <w:kern w:val="0"/>
                <w:sz w:val="21"/>
                <w:szCs w:val="21"/>
              </w:rPr>
              <w:t>投资概算控制率</w:t>
            </w:r>
          </w:p>
        </w:tc>
      </w:tr>
      <w:tr w14:paraId="743437A3">
        <w:tblPrEx>
          <w:tblCellMar>
            <w:top w:w="0" w:type="dxa"/>
            <w:left w:w="108" w:type="dxa"/>
            <w:bottom w:w="0" w:type="dxa"/>
            <w:right w:w="108" w:type="dxa"/>
          </w:tblCellMar>
        </w:tblPrEx>
        <w:trPr>
          <w:trHeight w:val="454" w:hRule="atLeast"/>
          <w:jc w:val="center"/>
        </w:trPr>
        <w:tc>
          <w:tcPr>
            <w:tcW w:w="3214" w:type="dxa"/>
            <w:vMerge w:val="continue"/>
            <w:tcBorders>
              <w:top w:val="nil"/>
              <w:left w:val="single" w:color="auto" w:sz="4" w:space="0"/>
              <w:bottom w:val="single" w:color="auto" w:sz="4" w:space="0"/>
              <w:right w:val="single" w:color="auto" w:sz="4" w:space="0"/>
            </w:tcBorders>
            <w:noWrap w:val="0"/>
            <w:vAlign w:val="center"/>
          </w:tcPr>
          <w:p w14:paraId="62AF8E55">
            <w:pPr>
              <w:widowControl/>
              <w:spacing w:line="240" w:lineRule="exact"/>
              <w:jc w:val="left"/>
              <w:rPr>
                <w:rFonts w:ascii="Times New Roman" w:hAnsi="Times New Roman" w:cs="Times New Roman"/>
                <w:kern w:val="0"/>
                <w:sz w:val="21"/>
                <w:szCs w:val="21"/>
              </w:rPr>
            </w:pPr>
          </w:p>
        </w:tc>
        <w:tc>
          <w:tcPr>
            <w:tcW w:w="1200" w:type="dxa"/>
            <w:tcBorders>
              <w:top w:val="nil"/>
              <w:left w:val="nil"/>
              <w:bottom w:val="single" w:color="auto" w:sz="4" w:space="0"/>
              <w:right w:val="single" w:color="auto" w:sz="4" w:space="0"/>
            </w:tcBorders>
            <w:noWrap w:val="0"/>
            <w:vAlign w:val="center"/>
          </w:tcPr>
          <w:p w14:paraId="0599D249">
            <w:pPr>
              <w:widowControl/>
              <w:spacing w:line="240" w:lineRule="exact"/>
              <w:jc w:val="center"/>
              <w:rPr>
                <w:rFonts w:ascii="Times New Roman" w:hAnsi="Times New Roman" w:cs="Times New Roman"/>
                <w:kern w:val="0"/>
                <w:sz w:val="21"/>
                <w:szCs w:val="21"/>
              </w:rPr>
            </w:pPr>
            <w:r>
              <w:rPr>
                <w:rFonts w:hint="eastAsia" w:ascii="Times New Roman" w:hAnsi="Times New Roman" w:cs="Times New Roman"/>
                <w:kern w:val="0"/>
                <w:sz w:val="21"/>
                <w:szCs w:val="21"/>
                <w:lang w:val="en-US" w:eastAsia="zh-CN"/>
              </w:rPr>
              <w:t>0</w:t>
            </w:r>
            <w:r>
              <w:rPr>
                <w:rFonts w:ascii="Times New Roman" w:hAnsi="Times New Roman" w:cs="Times New Roman"/>
                <w:kern w:val="0"/>
                <w:sz w:val="21"/>
                <w:szCs w:val="21"/>
              </w:rPr>
              <w:t>　</w:t>
            </w:r>
          </w:p>
        </w:tc>
        <w:tc>
          <w:tcPr>
            <w:tcW w:w="1125" w:type="dxa"/>
            <w:tcBorders>
              <w:top w:val="nil"/>
              <w:left w:val="nil"/>
              <w:bottom w:val="single" w:color="auto" w:sz="4" w:space="0"/>
              <w:right w:val="single" w:color="auto" w:sz="4" w:space="0"/>
            </w:tcBorders>
            <w:noWrap w:val="0"/>
            <w:vAlign w:val="center"/>
          </w:tcPr>
          <w:p w14:paraId="415895F1">
            <w:pPr>
              <w:widowControl/>
              <w:spacing w:line="240" w:lineRule="exact"/>
              <w:jc w:val="left"/>
              <w:rPr>
                <w:rFonts w:ascii="Times New Roman" w:hAnsi="Times New Roman" w:cs="Times New Roman"/>
                <w:kern w:val="0"/>
                <w:sz w:val="21"/>
                <w:szCs w:val="21"/>
              </w:rPr>
            </w:pPr>
            <w:r>
              <w:rPr>
                <w:rFonts w:ascii="Times New Roman" w:hAnsi="Times New Roman" w:cs="Times New Roman"/>
                <w:kern w:val="0"/>
                <w:sz w:val="21"/>
                <w:szCs w:val="21"/>
              </w:rPr>
              <w:t>　</w:t>
            </w:r>
          </w:p>
        </w:tc>
        <w:tc>
          <w:tcPr>
            <w:tcW w:w="1080" w:type="dxa"/>
            <w:tcBorders>
              <w:top w:val="nil"/>
              <w:left w:val="nil"/>
              <w:bottom w:val="single" w:color="auto" w:sz="4" w:space="0"/>
              <w:right w:val="single" w:color="auto" w:sz="4" w:space="0"/>
            </w:tcBorders>
            <w:noWrap w:val="0"/>
            <w:vAlign w:val="center"/>
          </w:tcPr>
          <w:p w14:paraId="0DF7CD19">
            <w:pPr>
              <w:widowControl/>
              <w:spacing w:line="240" w:lineRule="exact"/>
              <w:jc w:val="left"/>
              <w:rPr>
                <w:rFonts w:hint="eastAsia" w:ascii="Times New Roman" w:hAnsi="Times New Roman" w:eastAsia="仿宋_GB2312" w:cs="Times New Roman"/>
                <w:kern w:val="0"/>
                <w:sz w:val="21"/>
                <w:szCs w:val="21"/>
                <w:lang w:val="en-US" w:eastAsia="zh-CN"/>
              </w:rPr>
            </w:pPr>
            <w:r>
              <w:rPr>
                <w:rFonts w:hint="eastAsia" w:ascii="Times New Roman" w:hAnsi="Times New Roman" w:cs="Times New Roman"/>
                <w:kern w:val="0"/>
                <w:sz w:val="21"/>
                <w:szCs w:val="21"/>
                <w:lang w:val="en-US" w:eastAsia="zh-CN"/>
              </w:rPr>
              <w:t>0</w:t>
            </w:r>
          </w:p>
        </w:tc>
        <w:tc>
          <w:tcPr>
            <w:tcW w:w="1140" w:type="dxa"/>
            <w:tcBorders>
              <w:top w:val="nil"/>
              <w:left w:val="nil"/>
              <w:bottom w:val="single" w:color="auto" w:sz="4" w:space="0"/>
              <w:right w:val="single" w:color="auto" w:sz="4" w:space="0"/>
            </w:tcBorders>
            <w:noWrap w:val="0"/>
            <w:vAlign w:val="center"/>
          </w:tcPr>
          <w:p w14:paraId="43E176C4">
            <w:pPr>
              <w:widowControl/>
              <w:spacing w:line="240" w:lineRule="exact"/>
              <w:jc w:val="left"/>
              <w:rPr>
                <w:rFonts w:ascii="Times New Roman" w:hAnsi="Times New Roman" w:cs="Times New Roman"/>
                <w:kern w:val="0"/>
                <w:sz w:val="21"/>
                <w:szCs w:val="21"/>
              </w:rPr>
            </w:pPr>
            <w:r>
              <w:rPr>
                <w:rFonts w:ascii="Times New Roman" w:hAnsi="Times New Roman" w:cs="Times New Roman"/>
                <w:kern w:val="0"/>
                <w:sz w:val="21"/>
                <w:szCs w:val="21"/>
              </w:rPr>
              <w:t>　</w:t>
            </w:r>
          </w:p>
        </w:tc>
        <w:tc>
          <w:tcPr>
            <w:tcW w:w="960" w:type="dxa"/>
            <w:tcBorders>
              <w:top w:val="nil"/>
              <w:left w:val="nil"/>
              <w:bottom w:val="single" w:color="auto" w:sz="4" w:space="0"/>
              <w:right w:val="single" w:color="auto" w:sz="4" w:space="0"/>
            </w:tcBorders>
            <w:noWrap w:val="0"/>
            <w:vAlign w:val="center"/>
          </w:tcPr>
          <w:p w14:paraId="507C4760">
            <w:pPr>
              <w:widowControl/>
              <w:spacing w:line="240" w:lineRule="exact"/>
              <w:jc w:val="left"/>
              <w:rPr>
                <w:rFonts w:hint="eastAsia" w:ascii="Times New Roman" w:hAnsi="Times New Roman" w:eastAsia="仿宋_GB2312" w:cs="Times New Roman"/>
                <w:kern w:val="0"/>
                <w:sz w:val="21"/>
                <w:szCs w:val="21"/>
                <w:lang w:eastAsia="zh-CN"/>
              </w:rPr>
            </w:pPr>
            <w:r>
              <w:rPr>
                <w:rFonts w:hint="eastAsia" w:ascii="Times New Roman" w:hAnsi="Times New Roman" w:cs="Times New Roman"/>
                <w:kern w:val="0"/>
                <w:sz w:val="21"/>
                <w:szCs w:val="21"/>
                <w:lang w:val="en-US" w:eastAsia="zh-CN"/>
              </w:rPr>
              <w:t>0</w:t>
            </w:r>
          </w:p>
        </w:tc>
        <w:tc>
          <w:tcPr>
            <w:tcW w:w="976" w:type="dxa"/>
            <w:tcBorders>
              <w:top w:val="nil"/>
              <w:left w:val="nil"/>
              <w:bottom w:val="single" w:color="auto" w:sz="4" w:space="0"/>
              <w:right w:val="single" w:color="auto" w:sz="4" w:space="0"/>
            </w:tcBorders>
            <w:noWrap w:val="0"/>
            <w:vAlign w:val="center"/>
          </w:tcPr>
          <w:p w14:paraId="6945EC2F">
            <w:pPr>
              <w:widowControl/>
              <w:spacing w:line="240" w:lineRule="exact"/>
              <w:jc w:val="left"/>
              <w:rPr>
                <w:rFonts w:ascii="Times New Roman" w:hAnsi="Times New Roman" w:cs="Times New Roman"/>
                <w:kern w:val="0"/>
                <w:sz w:val="21"/>
                <w:szCs w:val="21"/>
              </w:rPr>
            </w:pPr>
            <w:r>
              <w:rPr>
                <w:rFonts w:ascii="Times New Roman" w:hAnsi="Times New Roman" w:cs="Times New Roman"/>
                <w:kern w:val="0"/>
                <w:sz w:val="21"/>
                <w:szCs w:val="21"/>
              </w:rPr>
              <w:t>　</w:t>
            </w:r>
          </w:p>
        </w:tc>
      </w:tr>
      <w:tr w14:paraId="7D5A0056">
        <w:tblPrEx>
          <w:tblCellMar>
            <w:top w:w="0" w:type="dxa"/>
            <w:left w:w="108" w:type="dxa"/>
            <w:bottom w:w="0" w:type="dxa"/>
            <w:right w:w="108" w:type="dxa"/>
          </w:tblCellMar>
        </w:tblPrEx>
        <w:trPr>
          <w:trHeight w:val="503" w:hRule="atLeast"/>
          <w:jc w:val="center"/>
        </w:trPr>
        <w:tc>
          <w:tcPr>
            <w:tcW w:w="3214" w:type="dxa"/>
            <w:tcBorders>
              <w:top w:val="nil"/>
              <w:left w:val="single" w:color="auto" w:sz="4" w:space="0"/>
              <w:bottom w:val="single" w:color="auto" w:sz="4" w:space="0"/>
              <w:right w:val="single" w:color="auto" w:sz="4" w:space="0"/>
            </w:tcBorders>
            <w:noWrap w:val="0"/>
            <w:vAlign w:val="center"/>
          </w:tcPr>
          <w:p w14:paraId="4BE78DF6">
            <w:pPr>
              <w:widowControl/>
              <w:spacing w:line="240" w:lineRule="exact"/>
              <w:jc w:val="center"/>
              <w:rPr>
                <w:rFonts w:ascii="Times New Roman" w:hAnsi="Times New Roman" w:cs="Times New Roman"/>
                <w:kern w:val="0"/>
                <w:sz w:val="21"/>
                <w:szCs w:val="21"/>
              </w:rPr>
            </w:pPr>
            <w:r>
              <w:rPr>
                <w:rFonts w:ascii="Times New Roman" w:hAnsi="Times New Roman" w:cs="Times New Roman"/>
                <w:kern w:val="0"/>
                <w:sz w:val="21"/>
                <w:szCs w:val="21"/>
              </w:rPr>
              <w:t>厉行节约保障措施</w:t>
            </w:r>
          </w:p>
        </w:tc>
        <w:tc>
          <w:tcPr>
            <w:tcW w:w="6481" w:type="dxa"/>
            <w:gridSpan w:val="6"/>
            <w:tcBorders>
              <w:top w:val="single" w:color="auto" w:sz="4" w:space="0"/>
              <w:left w:val="nil"/>
              <w:bottom w:val="single" w:color="auto" w:sz="4" w:space="0"/>
              <w:right w:val="single" w:color="000000" w:sz="4" w:space="0"/>
            </w:tcBorders>
            <w:noWrap w:val="0"/>
            <w:vAlign w:val="center"/>
          </w:tcPr>
          <w:p w14:paraId="4BE33484">
            <w:pPr>
              <w:widowControl/>
              <w:spacing w:line="240" w:lineRule="exact"/>
              <w:jc w:val="left"/>
              <w:rPr>
                <w:rFonts w:ascii="Times New Roman" w:hAnsi="Times New Roman" w:cs="Times New Roman"/>
                <w:kern w:val="0"/>
                <w:sz w:val="21"/>
                <w:szCs w:val="21"/>
              </w:rPr>
            </w:pPr>
            <w:r>
              <w:rPr>
                <w:rFonts w:hint="eastAsia" w:ascii="Times New Roman" w:hAnsi="Times New Roman" w:cs="Times New Roman"/>
                <w:kern w:val="0"/>
                <w:sz w:val="21"/>
                <w:szCs w:val="21"/>
              </w:rPr>
              <w:t>1、严格公务用车的使用管理，通过公车平台系统规范用车。2、严格控制公务接待，对照公务接待制度规定，严格控制、严格审批、按时报备。3、严格控制会议经费支出，只开必要的会，合并能一起召开的会，减少会议资料发放。4、严格把关公用经费支出，建设节约型机关。</w:t>
            </w:r>
            <w:r>
              <w:rPr>
                <w:rFonts w:hint="eastAsia" w:ascii="Times New Roman" w:hAnsi="Times New Roman" w:cs="Times New Roman"/>
                <w:kern w:val="0"/>
                <w:sz w:val="21"/>
                <w:szCs w:val="21"/>
                <w:lang w:val="en-US" w:eastAsia="zh-CN"/>
              </w:rPr>
              <w:t>5、严格执行办公设备配置标准，新增配置优先通过内部调剂解决。</w:t>
            </w:r>
            <w:r>
              <w:rPr>
                <w:rFonts w:ascii="Times New Roman" w:hAnsi="Times New Roman" w:cs="Times New Roman"/>
                <w:kern w:val="0"/>
                <w:sz w:val="21"/>
                <w:szCs w:val="21"/>
              </w:rPr>
              <w:t>　</w:t>
            </w:r>
          </w:p>
        </w:tc>
      </w:tr>
    </w:tbl>
    <w:p w14:paraId="18CE3B7C">
      <w:pPr>
        <w:widowControl/>
        <w:spacing w:line="300" w:lineRule="exact"/>
        <w:jc w:val="left"/>
        <w:rPr>
          <w:rFonts w:ascii="Times New Roman" w:hAnsi="Times New Roman" w:cs="Times New Roman"/>
          <w:kern w:val="0"/>
          <w:sz w:val="22"/>
          <w:szCs w:val="24"/>
        </w:rPr>
      </w:pPr>
      <w:r>
        <w:rPr>
          <w:rFonts w:ascii="Times New Roman" w:hAnsi="Calibri" w:cs="Times New Roman"/>
          <w:kern w:val="0"/>
          <w:sz w:val="22"/>
          <w:szCs w:val="24"/>
        </w:rPr>
        <w:t>说明：</w:t>
      </w:r>
      <w:r>
        <w:rPr>
          <w:rFonts w:ascii="Times New Roman" w:hAnsi="Times New Roman" w:cs="Times New Roman"/>
          <w:kern w:val="0"/>
          <w:sz w:val="22"/>
          <w:szCs w:val="24"/>
        </w:rPr>
        <w:t>“</w:t>
      </w:r>
      <w:r>
        <w:rPr>
          <w:rFonts w:ascii="Times New Roman" w:hAnsi="Calibri" w:cs="Times New Roman"/>
          <w:kern w:val="0"/>
          <w:sz w:val="22"/>
          <w:szCs w:val="24"/>
        </w:rPr>
        <w:t>项目支出</w:t>
      </w:r>
      <w:r>
        <w:rPr>
          <w:rFonts w:ascii="Times New Roman" w:hAnsi="Times New Roman" w:cs="Times New Roman"/>
          <w:kern w:val="0"/>
          <w:sz w:val="22"/>
          <w:szCs w:val="24"/>
        </w:rPr>
        <w:t>”</w:t>
      </w:r>
      <w:r>
        <w:rPr>
          <w:rFonts w:ascii="Times New Roman" w:hAnsi="Calibri" w:cs="Times New Roman"/>
          <w:kern w:val="0"/>
          <w:sz w:val="22"/>
          <w:szCs w:val="24"/>
        </w:rPr>
        <w:t>需要填报基本支出以外的所有项目支出情况，</w:t>
      </w:r>
      <w:r>
        <w:rPr>
          <w:rFonts w:ascii="Times New Roman" w:hAnsi="Times New Roman" w:cs="Times New Roman"/>
          <w:kern w:val="0"/>
          <w:sz w:val="22"/>
          <w:szCs w:val="24"/>
        </w:rPr>
        <w:t>“</w:t>
      </w:r>
      <w:r>
        <w:rPr>
          <w:rFonts w:ascii="Times New Roman" w:hAnsi="Calibri" w:cs="Times New Roman"/>
          <w:kern w:val="0"/>
          <w:sz w:val="22"/>
          <w:szCs w:val="24"/>
        </w:rPr>
        <w:t>运行维护经费</w:t>
      </w:r>
      <w:r>
        <w:rPr>
          <w:rFonts w:ascii="Times New Roman" w:hAnsi="Times New Roman" w:cs="Times New Roman"/>
          <w:kern w:val="0"/>
          <w:sz w:val="22"/>
          <w:szCs w:val="24"/>
        </w:rPr>
        <w:t>”</w:t>
      </w:r>
      <w:r>
        <w:rPr>
          <w:rFonts w:ascii="Times New Roman" w:hAnsi="Calibri" w:cs="Times New Roman"/>
          <w:kern w:val="0"/>
          <w:sz w:val="22"/>
          <w:szCs w:val="24"/>
        </w:rPr>
        <w:t>填报项目支出中用于人员类和公用运转类的支出。</w:t>
      </w:r>
      <w:r>
        <w:rPr>
          <w:rFonts w:ascii="Times New Roman" w:hAnsi="Times New Roman" w:cs="Times New Roman"/>
          <w:kern w:val="0"/>
          <w:sz w:val="22"/>
          <w:szCs w:val="24"/>
        </w:rPr>
        <w:t>“</w:t>
      </w:r>
      <w:r>
        <w:rPr>
          <w:rFonts w:ascii="Times New Roman" w:hAnsi="Calibri" w:cs="Times New Roman"/>
          <w:kern w:val="0"/>
          <w:sz w:val="22"/>
          <w:szCs w:val="24"/>
        </w:rPr>
        <w:t>公用经费</w:t>
      </w:r>
      <w:r>
        <w:rPr>
          <w:rFonts w:ascii="Times New Roman" w:hAnsi="Times New Roman" w:cs="Times New Roman"/>
          <w:kern w:val="0"/>
          <w:sz w:val="22"/>
          <w:szCs w:val="24"/>
        </w:rPr>
        <w:t>”</w:t>
      </w:r>
      <w:r>
        <w:rPr>
          <w:rFonts w:ascii="Times New Roman" w:hAnsi="Calibri" w:cs="Times New Roman"/>
          <w:kern w:val="0"/>
          <w:sz w:val="22"/>
          <w:szCs w:val="24"/>
        </w:rPr>
        <w:t>填报基本支出中的一般商品和服务支出。</w:t>
      </w:r>
    </w:p>
    <w:p w14:paraId="2404D11C">
      <w:pPr>
        <w:widowControl/>
        <w:jc w:val="left"/>
        <w:rPr>
          <w:rFonts w:hint="eastAsia" w:ascii="Times New Roman" w:hAnsi="Times New Roman" w:eastAsia="黑体" w:cs="Times New Roman"/>
          <w:szCs w:val="32"/>
          <w:lang w:val="en-US" w:eastAsia="zh-CN"/>
        </w:rPr>
      </w:pPr>
      <w:r>
        <w:rPr>
          <w:rFonts w:ascii="Times New Roman" w:hAnsi="Calibri" w:cs="Times New Roman"/>
          <w:kern w:val="0"/>
          <w:sz w:val="22"/>
          <w:szCs w:val="24"/>
        </w:rPr>
        <w:t>填表人：</w:t>
      </w:r>
      <w:r>
        <w:rPr>
          <w:rFonts w:ascii="Times New Roman" w:hAnsi="Times New Roman" w:cs="Times New Roman"/>
          <w:kern w:val="0"/>
          <w:sz w:val="22"/>
          <w:szCs w:val="24"/>
        </w:rPr>
        <w:t xml:space="preserve">        </w:t>
      </w:r>
      <w:r>
        <w:rPr>
          <w:rFonts w:ascii="Times New Roman" w:hAnsi="Calibri" w:cs="Times New Roman"/>
          <w:kern w:val="0"/>
          <w:sz w:val="22"/>
          <w:szCs w:val="24"/>
        </w:rPr>
        <w:t>填报日期：</w:t>
      </w:r>
      <w:r>
        <w:rPr>
          <w:rFonts w:ascii="Times New Roman" w:hAnsi="Times New Roman" w:cs="Times New Roman"/>
          <w:kern w:val="0"/>
          <w:sz w:val="22"/>
          <w:szCs w:val="24"/>
        </w:rPr>
        <w:t xml:space="preserve">          </w:t>
      </w:r>
      <w:r>
        <w:rPr>
          <w:rFonts w:ascii="Times New Roman" w:hAnsi="Calibri" w:cs="Times New Roman"/>
          <w:kern w:val="0"/>
          <w:sz w:val="22"/>
          <w:szCs w:val="24"/>
        </w:rPr>
        <w:t>联系电话：</w:t>
      </w:r>
      <w:r>
        <w:rPr>
          <w:rFonts w:ascii="Times New Roman" w:hAnsi="Times New Roman" w:cs="Times New Roman"/>
          <w:kern w:val="0"/>
          <w:sz w:val="22"/>
          <w:szCs w:val="24"/>
        </w:rPr>
        <w:t xml:space="preserve">            </w:t>
      </w:r>
      <w:r>
        <w:rPr>
          <w:rFonts w:ascii="Times New Roman" w:hAnsi="Calibri" w:cs="Times New Roman"/>
          <w:kern w:val="0"/>
          <w:sz w:val="22"/>
          <w:szCs w:val="24"/>
        </w:rPr>
        <w:t>单位负责人签字：</w:t>
      </w:r>
      <w:r>
        <w:rPr>
          <w:rFonts w:ascii="Times New Roman" w:hAnsi="Times New Roman" w:cs="Times New Roman"/>
          <w:kern w:val="0"/>
          <w:sz w:val="22"/>
          <w:szCs w:val="24"/>
        </w:rPr>
        <w:br w:type="page"/>
      </w:r>
      <w:r>
        <w:rPr>
          <w:rFonts w:ascii="Times New Roman" w:hAnsi="Times New Roman" w:eastAsia="黑体" w:cs="Times New Roman"/>
          <w:szCs w:val="32"/>
          <w:highlight w:val="none"/>
        </w:rPr>
        <w:t>附件</w:t>
      </w:r>
      <w:r>
        <w:rPr>
          <w:rFonts w:hint="eastAsia" w:ascii="Times New Roman" w:hAnsi="Times New Roman" w:eastAsia="黑体" w:cs="Times New Roman"/>
          <w:szCs w:val="32"/>
          <w:highlight w:val="none"/>
          <w:lang w:val="en-US" w:eastAsia="zh-CN"/>
        </w:rPr>
        <w:t>2</w:t>
      </w:r>
    </w:p>
    <w:p w14:paraId="780552F9">
      <w:pPr>
        <w:widowControl/>
        <w:spacing w:line="400" w:lineRule="exact"/>
        <w:jc w:val="center"/>
        <w:rPr>
          <w:rFonts w:ascii="Times New Roman" w:hAnsi="Times New Roman" w:eastAsia="方正小标宋_GBK" w:cs="Times New Roman"/>
          <w:color w:val="000000"/>
          <w:kern w:val="0"/>
          <w:sz w:val="36"/>
          <w:szCs w:val="36"/>
        </w:rPr>
      </w:pPr>
      <w:r>
        <w:rPr>
          <w:rFonts w:ascii="Times New Roman" w:hAnsi="Times New Roman" w:eastAsia="方正小标宋_GBK" w:cs="Times New Roman"/>
          <w:color w:val="000000"/>
          <w:kern w:val="0"/>
          <w:sz w:val="36"/>
          <w:szCs w:val="36"/>
        </w:rPr>
        <w:t>2025年度部门整体支出绩效自评表</w:t>
      </w:r>
    </w:p>
    <w:tbl>
      <w:tblPr>
        <w:tblStyle w:val="6"/>
        <w:tblW w:w="103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03"/>
        <w:gridCol w:w="1172"/>
        <w:gridCol w:w="1252"/>
        <w:gridCol w:w="1114"/>
        <w:gridCol w:w="95"/>
        <w:gridCol w:w="1089"/>
        <w:gridCol w:w="1680"/>
        <w:gridCol w:w="795"/>
        <w:gridCol w:w="765"/>
        <w:gridCol w:w="1058"/>
      </w:tblGrid>
      <w:tr w14:paraId="76081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1303" w:type="dxa"/>
            <w:noWrap w:val="0"/>
            <w:vAlign w:val="center"/>
          </w:tcPr>
          <w:p w14:paraId="4380DFE2">
            <w:pPr>
              <w:widowControl/>
              <w:jc w:val="left"/>
              <w:rPr>
                <w:rFonts w:ascii="Times New Roman" w:hAnsi="Times New Roman" w:cs="Times New Roman"/>
                <w:color w:val="000000"/>
                <w:kern w:val="0"/>
                <w:sz w:val="21"/>
                <w:szCs w:val="21"/>
              </w:rPr>
            </w:pPr>
            <w:r>
              <w:rPr>
                <w:rFonts w:ascii="Times New Roman" w:hAnsi="Calibri" w:cs="Times New Roman"/>
                <w:color w:val="000000"/>
                <w:kern w:val="0"/>
                <w:sz w:val="21"/>
                <w:szCs w:val="21"/>
              </w:rPr>
              <w:t>预算部门、单位名称</w:t>
            </w:r>
          </w:p>
        </w:tc>
        <w:tc>
          <w:tcPr>
            <w:tcW w:w="9020" w:type="dxa"/>
            <w:gridSpan w:val="9"/>
            <w:noWrap w:val="0"/>
            <w:vAlign w:val="center"/>
          </w:tcPr>
          <w:p w14:paraId="47DDDD55">
            <w:pPr>
              <w:widowControl/>
              <w:jc w:val="center"/>
              <w:rPr>
                <w:rFonts w:ascii="Times New Roman" w:hAnsi="Times New Roman" w:cs="Times New Roman"/>
                <w:color w:val="000000"/>
                <w:kern w:val="0"/>
                <w:sz w:val="21"/>
                <w:szCs w:val="21"/>
              </w:rPr>
            </w:pPr>
            <w:r>
              <w:rPr>
                <w:rFonts w:hint="eastAsia" w:ascii="Times New Roman" w:cs="Times New Roman"/>
                <w:color w:val="000000"/>
                <w:kern w:val="0"/>
                <w:sz w:val="21"/>
                <w:szCs w:val="21"/>
                <w:lang w:val="en-US" w:eastAsia="zh-CN"/>
              </w:rPr>
              <w:t>中国共产党益阳市直属机关工作委员会</w:t>
            </w:r>
            <w:r>
              <w:rPr>
                <w:rFonts w:ascii="Times New Roman" w:hAnsi="Calibri" w:cs="Times New Roman"/>
                <w:color w:val="000000"/>
                <w:kern w:val="0"/>
                <w:sz w:val="21"/>
                <w:szCs w:val="21"/>
              </w:rPr>
              <w:t>　</w:t>
            </w:r>
          </w:p>
        </w:tc>
      </w:tr>
      <w:tr w14:paraId="5C83C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03" w:type="dxa"/>
            <w:vMerge w:val="restart"/>
            <w:noWrap w:val="0"/>
            <w:vAlign w:val="center"/>
          </w:tcPr>
          <w:p w14:paraId="66CCC1D0">
            <w:pPr>
              <w:widowControl/>
              <w:jc w:val="center"/>
              <w:rPr>
                <w:rFonts w:ascii="Times New Roman" w:hAnsi="Times New Roman" w:cs="Times New Roman"/>
                <w:color w:val="000000"/>
                <w:kern w:val="0"/>
                <w:sz w:val="21"/>
                <w:szCs w:val="21"/>
              </w:rPr>
            </w:pPr>
            <w:r>
              <w:rPr>
                <w:rFonts w:ascii="Times New Roman" w:hAnsi="Calibri" w:cs="Times New Roman"/>
                <w:color w:val="000000"/>
                <w:kern w:val="0"/>
                <w:sz w:val="21"/>
                <w:szCs w:val="21"/>
              </w:rPr>
              <w:t>年度预</w:t>
            </w:r>
          </w:p>
          <w:p w14:paraId="4371FC9A">
            <w:pPr>
              <w:widowControl/>
              <w:jc w:val="center"/>
              <w:rPr>
                <w:rFonts w:ascii="Times New Roman" w:hAnsi="Times New Roman" w:cs="Times New Roman"/>
                <w:color w:val="000000"/>
                <w:kern w:val="0"/>
                <w:sz w:val="21"/>
                <w:szCs w:val="21"/>
              </w:rPr>
            </w:pPr>
            <w:r>
              <w:rPr>
                <w:rFonts w:ascii="Times New Roman" w:hAnsi="Calibri" w:cs="Times New Roman"/>
                <w:color w:val="000000"/>
                <w:kern w:val="0"/>
                <w:sz w:val="21"/>
                <w:szCs w:val="21"/>
              </w:rPr>
              <w:t>算申请</w:t>
            </w:r>
            <w:r>
              <w:rPr>
                <w:rFonts w:ascii="Times New Roman" w:hAnsi="Times New Roman" w:cs="Times New Roman"/>
                <w:color w:val="000000"/>
                <w:kern w:val="0"/>
                <w:sz w:val="21"/>
                <w:szCs w:val="21"/>
              </w:rPr>
              <w:br w:type="textWrapping"/>
            </w:r>
            <w:r>
              <w:rPr>
                <w:rFonts w:ascii="Times New Roman" w:hAnsi="Calibri" w:cs="Times New Roman"/>
                <w:color w:val="000000"/>
                <w:kern w:val="0"/>
                <w:sz w:val="21"/>
                <w:szCs w:val="21"/>
              </w:rPr>
              <w:t>（万元）</w:t>
            </w:r>
          </w:p>
        </w:tc>
        <w:tc>
          <w:tcPr>
            <w:tcW w:w="2424" w:type="dxa"/>
            <w:gridSpan w:val="2"/>
            <w:noWrap w:val="0"/>
            <w:vAlign w:val="center"/>
          </w:tcPr>
          <w:p w14:paraId="1382DA86">
            <w:pPr>
              <w:jc w:val="center"/>
              <w:rPr>
                <w:rFonts w:ascii="Times New Roman" w:hAnsi="Times New Roman" w:cs="Times New Roman"/>
                <w:sz w:val="21"/>
                <w:szCs w:val="21"/>
              </w:rPr>
            </w:pPr>
          </w:p>
        </w:tc>
        <w:tc>
          <w:tcPr>
            <w:tcW w:w="1114" w:type="dxa"/>
            <w:noWrap w:val="0"/>
            <w:vAlign w:val="center"/>
          </w:tcPr>
          <w:p w14:paraId="193D977A">
            <w:pPr>
              <w:jc w:val="center"/>
              <w:rPr>
                <w:rFonts w:ascii="Times New Roman" w:hAnsi="Times New Roman" w:cs="Times New Roman"/>
                <w:sz w:val="21"/>
                <w:szCs w:val="21"/>
              </w:rPr>
            </w:pPr>
            <w:r>
              <w:rPr>
                <w:rFonts w:ascii="Times New Roman" w:hAnsi="Calibri" w:cs="Times New Roman"/>
                <w:sz w:val="21"/>
                <w:szCs w:val="21"/>
              </w:rPr>
              <w:t>年初</w:t>
            </w:r>
          </w:p>
          <w:p w14:paraId="686459C0">
            <w:pPr>
              <w:jc w:val="center"/>
              <w:rPr>
                <w:rFonts w:ascii="Times New Roman" w:hAnsi="Times New Roman" w:cs="Times New Roman"/>
                <w:sz w:val="21"/>
                <w:szCs w:val="21"/>
              </w:rPr>
            </w:pPr>
            <w:r>
              <w:rPr>
                <w:rFonts w:ascii="Times New Roman" w:hAnsi="Calibri" w:cs="Times New Roman"/>
                <w:sz w:val="21"/>
                <w:szCs w:val="21"/>
              </w:rPr>
              <w:t>预算数</w:t>
            </w:r>
          </w:p>
        </w:tc>
        <w:tc>
          <w:tcPr>
            <w:tcW w:w="1184" w:type="dxa"/>
            <w:gridSpan w:val="2"/>
            <w:noWrap w:val="0"/>
            <w:vAlign w:val="center"/>
          </w:tcPr>
          <w:p w14:paraId="60B1EFAA">
            <w:pPr>
              <w:jc w:val="center"/>
              <w:rPr>
                <w:rFonts w:ascii="Times New Roman" w:hAnsi="Times New Roman" w:cs="Times New Roman"/>
                <w:sz w:val="21"/>
                <w:szCs w:val="21"/>
              </w:rPr>
            </w:pPr>
            <w:r>
              <w:rPr>
                <w:rFonts w:ascii="Times New Roman" w:hAnsi="Calibri" w:cs="Times New Roman"/>
                <w:sz w:val="21"/>
                <w:szCs w:val="21"/>
              </w:rPr>
              <w:t>全年预算数</w:t>
            </w:r>
          </w:p>
        </w:tc>
        <w:tc>
          <w:tcPr>
            <w:tcW w:w="1680" w:type="dxa"/>
            <w:noWrap w:val="0"/>
            <w:vAlign w:val="center"/>
          </w:tcPr>
          <w:p w14:paraId="4C5C9F36">
            <w:pPr>
              <w:jc w:val="center"/>
              <w:rPr>
                <w:rFonts w:ascii="Times New Roman" w:hAnsi="Times New Roman" w:cs="Times New Roman"/>
                <w:sz w:val="21"/>
                <w:szCs w:val="21"/>
              </w:rPr>
            </w:pPr>
            <w:r>
              <w:rPr>
                <w:rFonts w:ascii="Times New Roman" w:hAnsi="Calibri" w:cs="Times New Roman"/>
                <w:sz w:val="21"/>
                <w:szCs w:val="21"/>
              </w:rPr>
              <w:t>全年</w:t>
            </w:r>
          </w:p>
          <w:p w14:paraId="14378592">
            <w:pPr>
              <w:jc w:val="center"/>
              <w:rPr>
                <w:rFonts w:ascii="Times New Roman" w:hAnsi="Times New Roman" w:cs="Times New Roman"/>
                <w:sz w:val="21"/>
                <w:szCs w:val="21"/>
              </w:rPr>
            </w:pPr>
            <w:r>
              <w:rPr>
                <w:rFonts w:ascii="Times New Roman" w:hAnsi="Calibri" w:cs="Times New Roman"/>
                <w:sz w:val="21"/>
                <w:szCs w:val="21"/>
              </w:rPr>
              <w:t>执行数</w:t>
            </w:r>
          </w:p>
        </w:tc>
        <w:tc>
          <w:tcPr>
            <w:tcW w:w="795" w:type="dxa"/>
            <w:noWrap w:val="0"/>
            <w:vAlign w:val="center"/>
          </w:tcPr>
          <w:p w14:paraId="6C124615">
            <w:pPr>
              <w:jc w:val="center"/>
              <w:rPr>
                <w:rFonts w:ascii="Times New Roman" w:hAnsi="Times New Roman" w:cs="Times New Roman"/>
                <w:sz w:val="21"/>
                <w:szCs w:val="21"/>
              </w:rPr>
            </w:pPr>
            <w:r>
              <w:rPr>
                <w:rFonts w:ascii="Times New Roman" w:hAnsi="Calibri" w:cs="Times New Roman"/>
                <w:sz w:val="21"/>
                <w:szCs w:val="21"/>
              </w:rPr>
              <w:t>分值</w:t>
            </w:r>
          </w:p>
        </w:tc>
        <w:tc>
          <w:tcPr>
            <w:tcW w:w="765" w:type="dxa"/>
            <w:noWrap w:val="0"/>
            <w:vAlign w:val="center"/>
          </w:tcPr>
          <w:p w14:paraId="3D848BA5">
            <w:pPr>
              <w:jc w:val="center"/>
              <w:rPr>
                <w:rFonts w:ascii="Times New Roman" w:hAnsi="Times New Roman" w:cs="Times New Roman"/>
                <w:sz w:val="21"/>
                <w:szCs w:val="21"/>
              </w:rPr>
            </w:pPr>
            <w:r>
              <w:rPr>
                <w:rFonts w:ascii="Times New Roman" w:hAnsi="Calibri" w:cs="Times New Roman"/>
                <w:sz w:val="21"/>
                <w:szCs w:val="21"/>
              </w:rPr>
              <w:t>执行率</w:t>
            </w:r>
          </w:p>
        </w:tc>
        <w:tc>
          <w:tcPr>
            <w:tcW w:w="1058" w:type="dxa"/>
            <w:noWrap w:val="0"/>
            <w:vAlign w:val="center"/>
          </w:tcPr>
          <w:p w14:paraId="3E34334C">
            <w:pPr>
              <w:jc w:val="center"/>
              <w:rPr>
                <w:rFonts w:ascii="Times New Roman" w:hAnsi="Times New Roman" w:cs="Times New Roman"/>
                <w:sz w:val="21"/>
                <w:szCs w:val="21"/>
              </w:rPr>
            </w:pPr>
            <w:r>
              <w:rPr>
                <w:rFonts w:ascii="Times New Roman" w:hAnsi="Calibri" w:cs="Times New Roman"/>
                <w:sz w:val="21"/>
                <w:szCs w:val="21"/>
              </w:rPr>
              <w:t>得分</w:t>
            </w:r>
          </w:p>
        </w:tc>
      </w:tr>
      <w:tr w14:paraId="1CB08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03" w:type="dxa"/>
            <w:vMerge w:val="continue"/>
            <w:noWrap w:val="0"/>
            <w:vAlign w:val="center"/>
          </w:tcPr>
          <w:p w14:paraId="4958C1CB">
            <w:pPr>
              <w:widowControl/>
              <w:jc w:val="center"/>
              <w:rPr>
                <w:rFonts w:ascii="Times New Roman" w:hAnsi="Times New Roman" w:cs="Times New Roman"/>
                <w:color w:val="000000"/>
                <w:kern w:val="0"/>
                <w:sz w:val="21"/>
                <w:szCs w:val="21"/>
              </w:rPr>
            </w:pPr>
          </w:p>
        </w:tc>
        <w:tc>
          <w:tcPr>
            <w:tcW w:w="2424" w:type="dxa"/>
            <w:gridSpan w:val="2"/>
            <w:noWrap w:val="0"/>
            <w:vAlign w:val="center"/>
          </w:tcPr>
          <w:p w14:paraId="2AABFE0E">
            <w:pPr>
              <w:jc w:val="center"/>
              <w:rPr>
                <w:rFonts w:ascii="Times New Roman" w:hAnsi="Times New Roman" w:cs="Times New Roman"/>
                <w:sz w:val="21"/>
                <w:szCs w:val="21"/>
              </w:rPr>
            </w:pPr>
            <w:r>
              <w:rPr>
                <w:rFonts w:ascii="Times New Roman" w:hAnsi="Calibri" w:cs="Times New Roman"/>
                <w:color w:val="000000"/>
                <w:kern w:val="0"/>
                <w:sz w:val="21"/>
                <w:szCs w:val="21"/>
              </w:rPr>
              <w:t>年度资金总额</w:t>
            </w:r>
          </w:p>
        </w:tc>
        <w:tc>
          <w:tcPr>
            <w:tcW w:w="1114" w:type="dxa"/>
            <w:noWrap w:val="0"/>
            <w:vAlign w:val="center"/>
          </w:tcPr>
          <w:p w14:paraId="6015F92D">
            <w:pPr>
              <w:jc w:val="center"/>
              <w:rPr>
                <w:rFonts w:hint="default" w:ascii="Times New Roman" w:hAnsi="Times New Roman" w:eastAsia="仿宋_GB2312" w:cs="Times New Roman"/>
                <w:sz w:val="21"/>
                <w:szCs w:val="21"/>
                <w:lang w:val="en-US" w:eastAsia="zh-CN"/>
              </w:rPr>
            </w:pPr>
            <w:r>
              <w:rPr>
                <w:rFonts w:hint="eastAsia" w:ascii="Times New Roman" w:hAnsi="Times New Roman" w:cs="Times New Roman"/>
                <w:sz w:val="21"/>
                <w:szCs w:val="21"/>
                <w:lang w:val="en-US" w:eastAsia="zh-CN"/>
              </w:rPr>
              <w:t>373.8</w:t>
            </w:r>
          </w:p>
        </w:tc>
        <w:tc>
          <w:tcPr>
            <w:tcW w:w="1184" w:type="dxa"/>
            <w:gridSpan w:val="2"/>
            <w:noWrap w:val="0"/>
            <w:vAlign w:val="center"/>
          </w:tcPr>
          <w:p w14:paraId="6162EE85">
            <w:pPr>
              <w:jc w:val="center"/>
              <w:rPr>
                <w:rFonts w:hint="default" w:ascii="Times New Roman" w:hAnsi="Times New Roman" w:eastAsia="仿宋_GB2312" w:cs="Times New Roman"/>
                <w:sz w:val="21"/>
                <w:szCs w:val="21"/>
                <w:lang w:val="en-US" w:eastAsia="zh-CN"/>
              </w:rPr>
            </w:pPr>
            <w:r>
              <w:rPr>
                <w:rFonts w:hint="eastAsia" w:ascii="Times New Roman" w:hAnsi="Times New Roman" w:cs="Times New Roman"/>
                <w:sz w:val="21"/>
                <w:szCs w:val="21"/>
                <w:lang w:val="en-US" w:eastAsia="zh-CN"/>
              </w:rPr>
              <w:t>461.09</w:t>
            </w:r>
          </w:p>
        </w:tc>
        <w:tc>
          <w:tcPr>
            <w:tcW w:w="1680" w:type="dxa"/>
            <w:noWrap w:val="0"/>
            <w:vAlign w:val="center"/>
          </w:tcPr>
          <w:p w14:paraId="236619DD">
            <w:pPr>
              <w:jc w:val="center"/>
              <w:rPr>
                <w:rFonts w:hint="default" w:ascii="Times New Roman" w:hAnsi="Times New Roman" w:eastAsia="仿宋_GB2312" w:cs="Times New Roman"/>
                <w:sz w:val="21"/>
                <w:szCs w:val="21"/>
                <w:lang w:val="en-US" w:eastAsia="zh-CN"/>
              </w:rPr>
            </w:pPr>
            <w:r>
              <w:rPr>
                <w:rFonts w:hint="eastAsia" w:ascii="Times New Roman" w:hAnsi="Times New Roman" w:cs="Times New Roman"/>
                <w:sz w:val="21"/>
                <w:szCs w:val="21"/>
                <w:lang w:val="en-US" w:eastAsia="zh-CN"/>
              </w:rPr>
              <w:t>461.09</w:t>
            </w:r>
          </w:p>
        </w:tc>
        <w:tc>
          <w:tcPr>
            <w:tcW w:w="795" w:type="dxa"/>
            <w:noWrap w:val="0"/>
            <w:vAlign w:val="center"/>
          </w:tcPr>
          <w:p w14:paraId="17E1F8A4">
            <w:pPr>
              <w:jc w:val="center"/>
              <w:rPr>
                <w:rFonts w:ascii="Times New Roman" w:hAnsi="Times New Roman" w:cs="Times New Roman"/>
                <w:sz w:val="21"/>
                <w:szCs w:val="21"/>
              </w:rPr>
            </w:pPr>
            <w:r>
              <w:rPr>
                <w:rFonts w:ascii="Times New Roman" w:hAnsi="Times New Roman" w:cs="Times New Roman"/>
                <w:sz w:val="21"/>
                <w:szCs w:val="21"/>
              </w:rPr>
              <w:t>10</w:t>
            </w:r>
          </w:p>
        </w:tc>
        <w:tc>
          <w:tcPr>
            <w:tcW w:w="765" w:type="dxa"/>
            <w:noWrap w:val="0"/>
            <w:vAlign w:val="center"/>
          </w:tcPr>
          <w:p w14:paraId="4C02D1DD">
            <w:pPr>
              <w:jc w:val="center"/>
              <w:rPr>
                <w:rFonts w:hint="default" w:ascii="Times New Roman" w:hAnsi="Times New Roman" w:eastAsia="仿宋_GB2312" w:cs="Times New Roman"/>
                <w:sz w:val="21"/>
                <w:szCs w:val="21"/>
                <w:lang w:val="en-US" w:eastAsia="zh-CN"/>
              </w:rPr>
            </w:pPr>
            <w:r>
              <w:rPr>
                <w:rFonts w:hint="eastAsia" w:ascii="Times New Roman" w:hAnsi="Times New Roman" w:cs="Times New Roman"/>
                <w:sz w:val="21"/>
                <w:szCs w:val="21"/>
                <w:lang w:val="en-US" w:eastAsia="zh-CN"/>
              </w:rPr>
              <w:t>100%</w:t>
            </w:r>
          </w:p>
        </w:tc>
        <w:tc>
          <w:tcPr>
            <w:tcW w:w="1058" w:type="dxa"/>
            <w:noWrap w:val="0"/>
            <w:vAlign w:val="center"/>
          </w:tcPr>
          <w:p w14:paraId="717CEEF9">
            <w:pPr>
              <w:jc w:val="center"/>
              <w:rPr>
                <w:rFonts w:hint="default" w:ascii="Times New Roman" w:hAnsi="Times New Roman" w:eastAsia="仿宋_GB2312" w:cs="Times New Roman"/>
                <w:sz w:val="21"/>
                <w:szCs w:val="21"/>
                <w:lang w:val="en-US" w:eastAsia="zh-CN"/>
              </w:rPr>
            </w:pPr>
            <w:r>
              <w:rPr>
                <w:rFonts w:hint="eastAsia" w:ascii="Times New Roman" w:hAnsi="Times New Roman" w:cs="Times New Roman"/>
                <w:sz w:val="21"/>
                <w:szCs w:val="21"/>
                <w:lang w:val="en-US" w:eastAsia="zh-CN"/>
              </w:rPr>
              <w:t>10</w:t>
            </w:r>
          </w:p>
        </w:tc>
      </w:tr>
      <w:tr w14:paraId="62438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03" w:type="dxa"/>
            <w:vMerge w:val="continue"/>
            <w:noWrap w:val="0"/>
            <w:vAlign w:val="center"/>
          </w:tcPr>
          <w:p w14:paraId="362A0A94">
            <w:pPr>
              <w:widowControl/>
              <w:jc w:val="left"/>
              <w:rPr>
                <w:rFonts w:ascii="Times New Roman" w:hAnsi="Times New Roman" w:cs="Times New Roman"/>
                <w:color w:val="000000"/>
                <w:kern w:val="0"/>
                <w:sz w:val="21"/>
                <w:szCs w:val="21"/>
              </w:rPr>
            </w:pPr>
          </w:p>
        </w:tc>
        <w:tc>
          <w:tcPr>
            <w:tcW w:w="4722" w:type="dxa"/>
            <w:gridSpan w:val="5"/>
            <w:noWrap w:val="0"/>
            <w:vAlign w:val="center"/>
          </w:tcPr>
          <w:p w14:paraId="42BF131C">
            <w:pPr>
              <w:widowControl/>
              <w:jc w:val="left"/>
              <w:rPr>
                <w:rFonts w:ascii="Times New Roman" w:hAnsi="Times New Roman" w:cs="Times New Roman"/>
                <w:color w:val="000000"/>
                <w:kern w:val="0"/>
                <w:sz w:val="21"/>
                <w:szCs w:val="21"/>
              </w:rPr>
            </w:pPr>
            <w:r>
              <w:rPr>
                <w:rFonts w:ascii="Times New Roman" w:hAnsi="Calibri" w:cs="Times New Roman"/>
                <w:color w:val="000000"/>
                <w:kern w:val="0"/>
                <w:sz w:val="21"/>
                <w:szCs w:val="21"/>
              </w:rPr>
              <w:t>按收入性质分：</w:t>
            </w:r>
          </w:p>
        </w:tc>
        <w:tc>
          <w:tcPr>
            <w:tcW w:w="4298" w:type="dxa"/>
            <w:gridSpan w:val="4"/>
            <w:noWrap w:val="0"/>
            <w:vAlign w:val="center"/>
          </w:tcPr>
          <w:p w14:paraId="3747670C">
            <w:pPr>
              <w:widowControl/>
              <w:jc w:val="left"/>
              <w:rPr>
                <w:rFonts w:ascii="Times New Roman" w:hAnsi="Times New Roman" w:cs="Times New Roman"/>
                <w:color w:val="000000"/>
                <w:kern w:val="0"/>
                <w:sz w:val="21"/>
                <w:szCs w:val="21"/>
              </w:rPr>
            </w:pPr>
            <w:r>
              <w:rPr>
                <w:rFonts w:ascii="Times New Roman" w:hAnsi="Calibri" w:cs="Times New Roman"/>
                <w:color w:val="000000"/>
                <w:kern w:val="0"/>
                <w:sz w:val="21"/>
                <w:szCs w:val="21"/>
              </w:rPr>
              <w:t>按支出性质分：</w:t>
            </w:r>
          </w:p>
        </w:tc>
      </w:tr>
      <w:tr w14:paraId="452FF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03" w:type="dxa"/>
            <w:vMerge w:val="continue"/>
            <w:noWrap w:val="0"/>
            <w:vAlign w:val="center"/>
          </w:tcPr>
          <w:p w14:paraId="513CECA3">
            <w:pPr>
              <w:widowControl/>
              <w:jc w:val="left"/>
              <w:rPr>
                <w:rFonts w:ascii="Times New Roman" w:hAnsi="Times New Roman" w:cs="Times New Roman"/>
                <w:color w:val="000000"/>
                <w:kern w:val="0"/>
                <w:sz w:val="21"/>
                <w:szCs w:val="21"/>
              </w:rPr>
            </w:pPr>
          </w:p>
        </w:tc>
        <w:tc>
          <w:tcPr>
            <w:tcW w:w="4722" w:type="dxa"/>
            <w:gridSpan w:val="5"/>
            <w:noWrap w:val="0"/>
            <w:vAlign w:val="center"/>
          </w:tcPr>
          <w:p w14:paraId="4B6485D6">
            <w:pPr>
              <w:widowControl/>
              <w:jc w:val="left"/>
              <w:rPr>
                <w:rFonts w:hint="default" w:ascii="Times New Roman" w:hAnsi="Times New Roman" w:eastAsia="仿宋_GB2312" w:cs="Times New Roman"/>
                <w:color w:val="000000"/>
                <w:kern w:val="0"/>
                <w:sz w:val="21"/>
                <w:szCs w:val="21"/>
                <w:lang w:val="en-US" w:eastAsia="zh-CN"/>
              </w:rPr>
            </w:pPr>
            <w:r>
              <w:rPr>
                <w:rFonts w:ascii="Times New Roman" w:hAnsi="Times New Roman" w:cs="Times New Roman"/>
                <w:color w:val="000000"/>
                <w:kern w:val="0"/>
                <w:sz w:val="21"/>
                <w:szCs w:val="21"/>
              </w:rPr>
              <w:t xml:space="preserve">  </w:t>
            </w:r>
            <w:r>
              <w:rPr>
                <w:rFonts w:ascii="Times New Roman" w:hAnsi="Calibri" w:cs="Times New Roman"/>
                <w:color w:val="000000"/>
                <w:kern w:val="0"/>
                <w:sz w:val="21"/>
                <w:szCs w:val="21"/>
              </w:rPr>
              <w:t>其中：</w:t>
            </w:r>
            <w:r>
              <w:rPr>
                <w:rFonts w:ascii="Times New Roman" w:hAnsi="Times New Roman" w:cs="Times New Roman"/>
                <w:color w:val="000000"/>
                <w:kern w:val="0"/>
                <w:sz w:val="21"/>
                <w:szCs w:val="21"/>
              </w:rPr>
              <w:t xml:space="preserve">  </w:t>
            </w:r>
            <w:r>
              <w:rPr>
                <w:rFonts w:ascii="Times New Roman" w:hAnsi="Calibri" w:cs="Times New Roman"/>
                <w:color w:val="000000"/>
                <w:kern w:val="0"/>
                <w:sz w:val="21"/>
                <w:szCs w:val="21"/>
              </w:rPr>
              <w:t>一般公共预算：</w:t>
            </w:r>
            <w:r>
              <w:rPr>
                <w:rFonts w:hint="eastAsia" w:ascii="Times New Roman" w:cs="Times New Roman"/>
                <w:color w:val="000000"/>
                <w:kern w:val="0"/>
                <w:sz w:val="21"/>
                <w:szCs w:val="21"/>
                <w:lang w:val="en-US" w:eastAsia="zh-CN"/>
              </w:rPr>
              <w:t>461.09</w:t>
            </w:r>
          </w:p>
        </w:tc>
        <w:tc>
          <w:tcPr>
            <w:tcW w:w="4298" w:type="dxa"/>
            <w:gridSpan w:val="4"/>
            <w:noWrap w:val="0"/>
            <w:vAlign w:val="center"/>
          </w:tcPr>
          <w:p w14:paraId="34D8661F">
            <w:pPr>
              <w:widowControl/>
              <w:jc w:val="left"/>
              <w:rPr>
                <w:rFonts w:hint="default" w:ascii="Times New Roman" w:hAnsi="Times New Roman" w:eastAsia="仿宋_GB2312" w:cs="Times New Roman"/>
                <w:color w:val="000000"/>
                <w:kern w:val="0"/>
                <w:sz w:val="21"/>
                <w:szCs w:val="21"/>
                <w:lang w:val="en-US" w:eastAsia="zh-CN"/>
              </w:rPr>
            </w:pPr>
            <w:r>
              <w:rPr>
                <w:rFonts w:ascii="Times New Roman" w:hAnsi="Calibri" w:cs="Times New Roman"/>
                <w:color w:val="000000"/>
                <w:kern w:val="0"/>
                <w:sz w:val="21"/>
                <w:szCs w:val="21"/>
              </w:rPr>
              <w:t>其中：基本支出：</w:t>
            </w:r>
            <w:r>
              <w:rPr>
                <w:rFonts w:hint="eastAsia" w:ascii="Times New Roman" w:cs="Times New Roman"/>
                <w:color w:val="000000"/>
                <w:kern w:val="0"/>
                <w:sz w:val="21"/>
                <w:szCs w:val="21"/>
                <w:lang w:val="en-US" w:eastAsia="zh-CN"/>
              </w:rPr>
              <w:t>440.7</w:t>
            </w:r>
          </w:p>
        </w:tc>
      </w:tr>
      <w:tr w14:paraId="0F329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03" w:type="dxa"/>
            <w:vMerge w:val="continue"/>
            <w:noWrap w:val="0"/>
            <w:vAlign w:val="center"/>
          </w:tcPr>
          <w:p w14:paraId="489A5969">
            <w:pPr>
              <w:widowControl/>
              <w:jc w:val="left"/>
              <w:rPr>
                <w:rFonts w:ascii="Times New Roman" w:hAnsi="Times New Roman" w:cs="Times New Roman"/>
                <w:color w:val="000000"/>
                <w:kern w:val="0"/>
                <w:sz w:val="21"/>
                <w:szCs w:val="21"/>
              </w:rPr>
            </w:pPr>
          </w:p>
        </w:tc>
        <w:tc>
          <w:tcPr>
            <w:tcW w:w="4722" w:type="dxa"/>
            <w:gridSpan w:val="5"/>
            <w:noWrap w:val="0"/>
            <w:vAlign w:val="center"/>
          </w:tcPr>
          <w:p w14:paraId="407384F8">
            <w:pPr>
              <w:widowControl/>
              <w:ind w:firstLine="840" w:firstLineChars="400"/>
              <w:jc w:val="left"/>
              <w:rPr>
                <w:rFonts w:ascii="Times New Roman" w:hAnsi="Times New Roman" w:cs="Times New Roman"/>
                <w:color w:val="000000"/>
                <w:kern w:val="0"/>
                <w:sz w:val="21"/>
                <w:szCs w:val="21"/>
              </w:rPr>
            </w:pPr>
            <w:r>
              <w:rPr>
                <w:rFonts w:ascii="Times New Roman" w:hAnsi="Calibri" w:cs="Times New Roman"/>
                <w:color w:val="000000"/>
                <w:kern w:val="0"/>
                <w:sz w:val="21"/>
                <w:szCs w:val="21"/>
              </w:rPr>
              <w:t>政府性基金拨款：</w:t>
            </w:r>
          </w:p>
        </w:tc>
        <w:tc>
          <w:tcPr>
            <w:tcW w:w="4298" w:type="dxa"/>
            <w:gridSpan w:val="4"/>
            <w:noWrap w:val="0"/>
            <w:vAlign w:val="center"/>
          </w:tcPr>
          <w:p w14:paraId="17C67F0F">
            <w:pPr>
              <w:widowControl/>
              <w:ind w:firstLine="630" w:firstLineChars="300"/>
              <w:jc w:val="left"/>
              <w:rPr>
                <w:rFonts w:hint="default" w:ascii="Times New Roman" w:hAnsi="Times New Roman" w:eastAsia="仿宋_GB2312" w:cs="Times New Roman"/>
                <w:color w:val="000000"/>
                <w:kern w:val="0"/>
                <w:sz w:val="21"/>
                <w:szCs w:val="21"/>
                <w:lang w:val="en-US" w:eastAsia="zh-CN"/>
              </w:rPr>
            </w:pPr>
            <w:r>
              <w:rPr>
                <w:rFonts w:ascii="Times New Roman" w:hAnsi="Calibri" w:cs="Times New Roman"/>
                <w:color w:val="000000"/>
                <w:kern w:val="0"/>
                <w:sz w:val="21"/>
                <w:szCs w:val="21"/>
              </w:rPr>
              <w:t>项目支出：</w:t>
            </w:r>
            <w:r>
              <w:rPr>
                <w:rFonts w:hint="eastAsia" w:ascii="Times New Roman" w:cs="Times New Roman"/>
                <w:color w:val="000000"/>
                <w:kern w:val="0"/>
                <w:sz w:val="21"/>
                <w:szCs w:val="21"/>
                <w:lang w:val="en-US" w:eastAsia="zh-CN"/>
              </w:rPr>
              <w:t>20.39</w:t>
            </w:r>
          </w:p>
        </w:tc>
      </w:tr>
      <w:tr w14:paraId="751B3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03" w:type="dxa"/>
            <w:vMerge w:val="continue"/>
            <w:noWrap w:val="0"/>
            <w:vAlign w:val="center"/>
          </w:tcPr>
          <w:p w14:paraId="6C65EA4A">
            <w:pPr>
              <w:widowControl/>
              <w:jc w:val="left"/>
              <w:rPr>
                <w:rFonts w:ascii="Times New Roman" w:hAnsi="Times New Roman" w:cs="Times New Roman"/>
                <w:color w:val="000000"/>
                <w:kern w:val="0"/>
                <w:sz w:val="21"/>
                <w:szCs w:val="21"/>
              </w:rPr>
            </w:pPr>
          </w:p>
        </w:tc>
        <w:tc>
          <w:tcPr>
            <w:tcW w:w="4722" w:type="dxa"/>
            <w:gridSpan w:val="5"/>
            <w:noWrap w:val="0"/>
            <w:vAlign w:val="center"/>
          </w:tcPr>
          <w:p w14:paraId="4DF5C8EB">
            <w:pPr>
              <w:widowControl/>
              <w:jc w:val="left"/>
              <w:rPr>
                <w:rFonts w:ascii="Times New Roman" w:hAnsi="Times New Roman" w:cs="Times New Roman"/>
                <w:color w:val="000000"/>
                <w:kern w:val="0"/>
                <w:sz w:val="21"/>
                <w:szCs w:val="21"/>
              </w:rPr>
            </w:pPr>
            <w:r>
              <w:rPr>
                <w:rFonts w:ascii="Times New Roman" w:hAnsi="Calibri" w:cs="Times New Roman"/>
                <w:color w:val="000000"/>
                <w:kern w:val="0"/>
                <w:sz w:val="21"/>
                <w:szCs w:val="21"/>
              </w:rPr>
              <w:t>纳入专户管理的非税收入拨款：</w:t>
            </w:r>
          </w:p>
        </w:tc>
        <w:tc>
          <w:tcPr>
            <w:tcW w:w="4298" w:type="dxa"/>
            <w:gridSpan w:val="4"/>
            <w:noWrap w:val="0"/>
            <w:vAlign w:val="center"/>
          </w:tcPr>
          <w:p w14:paraId="4124E042">
            <w:pPr>
              <w:widowControl/>
              <w:jc w:val="left"/>
              <w:rPr>
                <w:rFonts w:ascii="Times New Roman" w:hAnsi="Times New Roman" w:cs="Times New Roman"/>
                <w:color w:val="000000"/>
                <w:kern w:val="0"/>
                <w:sz w:val="21"/>
                <w:szCs w:val="21"/>
              </w:rPr>
            </w:pPr>
          </w:p>
        </w:tc>
      </w:tr>
      <w:tr w14:paraId="11CA2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03" w:type="dxa"/>
            <w:vMerge w:val="continue"/>
            <w:noWrap w:val="0"/>
            <w:vAlign w:val="center"/>
          </w:tcPr>
          <w:p w14:paraId="55C4B93B">
            <w:pPr>
              <w:widowControl/>
              <w:jc w:val="left"/>
              <w:rPr>
                <w:rFonts w:ascii="Times New Roman" w:hAnsi="Times New Roman" w:cs="Times New Roman"/>
                <w:color w:val="000000"/>
                <w:kern w:val="0"/>
                <w:sz w:val="21"/>
                <w:szCs w:val="21"/>
              </w:rPr>
            </w:pPr>
          </w:p>
        </w:tc>
        <w:tc>
          <w:tcPr>
            <w:tcW w:w="4722" w:type="dxa"/>
            <w:gridSpan w:val="5"/>
            <w:noWrap w:val="0"/>
            <w:vAlign w:val="center"/>
          </w:tcPr>
          <w:p w14:paraId="3508E4C4">
            <w:pPr>
              <w:widowControl/>
              <w:ind w:firstLine="1470" w:firstLineChars="700"/>
              <w:jc w:val="left"/>
              <w:rPr>
                <w:rFonts w:ascii="Times New Roman" w:hAnsi="Times New Roman" w:cs="Times New Roman"/>
                <w:color w:val="000000"/>
                <w:kern w:val="0"/>
                <w:sz w:val="21"/>
                <w:szCs w:val="21"/>
              </w:rPr>
            </w:pPr>
            <w:r>
              <w:rPr>
                <w:rFonts w:ascii="Times New Roman" w:hAnsi="Calibri" w:cs="Times New Roman"/>
                <w:color w:val="000000"/>
                <w:kern w:val="0"/>
                <w:sz w:val="21"/>
                <w:szCs w:val="21"/>
              </w:rPr>
              <w:t>其他资金：</w:t>
            </w:r>
          </w:p>
        </w:tc>
        <w:tc>
          <w:tcPr>
            <w:tcW w:w="4298" w:type="dxa"/>
            <w:gridSpan w:val="4"/>
            <w:noWrap w:val="0"/>
            <w:vAlign w:val="center"/>
          </w:tcPr>
          <w:p w14:paraId="38D2AF82">
            <w:pPr>
              <w:widowControl/>
              <w:jc w:val="left"/>
              <w:rPr>
                <w:rFonts w:ascii="Times New Roman" w:hAnsi="Times New Roman" w:cs="Times New Roman"/>
                <w:color w:val="000000"/>
                <w:kern w:val="0"/>
                <w:sz w:val="21"/>
                <w:szCs w:val="21"/>
              </w:rPr>
            </w:pPr>
          </w:p>
        </w:tc>
      </w:tr>
      <w:tr w14:paraId="6800B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03" w:type="dxa"/>
            <w:vMerge w:val="restart"/>
            <w:noWrap w:val="0"/>
            <w:vAlign w:val="center"/>
          </w:tcPr>
          <w:p w14:paraId="514C84E6">
            <w:pPr>
              <w:widowControl/>
              <w:jc w:val="center"/>
              <w:rPr>
                <w:rFonts w:hint="eastAsia" w:ascii="Times New Roman" w:hAnsi="Calibri" w:cs="Times New Roman"/>
                <w:color w:val="000000"/>
                <w:kern w:val="0"/>
                <w:sz w:val="21"/>
                <w:szCs w:val="21"/>
              </w:rPr>
            </w:pPr>
            <w:r>
              <w:rPr>
                <w:rFonts w:ascii="Times New Roman" w:hAnsi="Calibri" w:cs="Times New Roman"/>
                <w:color w:val="000000"/>
                <w:kern w:val="0"/>
                <w:sz w:val="21"/>
                <w:szCs w:val="21"/>
              </w:rPr>
              <w:t>年度总体</w:t>
            </w:r>
          </w:p>
          <w:p w14:paraId="17AD4D9F">
            <w:pPr>
              <w:widowControl/>
              <w:jc w:val="center"/>
              <w:rPr>
                <w:rFonts w:ascii="Times New Roman" w:hAnsi="Times New Roman" w:cs="Times New Roman"/>
                <w:color w:val="000000"/>
                <w:kern w:val="0"/>
                <w:sz w:val="21"/>
                <w:szCs w:val="21"/>
              </w:rPr>
            </w:pPr>
            <w:r>
              <w:rPr>
                <w:rFonts w:ascii="Times New Roman" w:hAnsi="Calibri" w:cs="Times New Roman"/>
                <w:color w:val="000000"/>
                <w:kern w:val="0"/>
                <w:sz w:val="21"/>
                <w:szCs w:val="21"/>
              </w:rPr>
              <w:t>目标</w:t>
            </w:r>
          </w:p>
        </w:tc>
        <w:tc>
          <w:tcPr>
            <w:tcW w:w="4722" w:type="dxa"/>
            <w:gridSpan w:val="5"/>
            <w:noWrap w:val="0"/>
            <w:vAlign w:val="center"/>
          </w:tcPr>
          <w:p w14:paraId="1D6CFF69">
            <w:pPr>
              <w:widowControl/>
              <w:jc w:val="center"/>
              <w:rPr>
                <w:rFonts w:ascii="Times New Roman" w:hAnsi="Times New Roman" w:cs="Times New Roman"/>
                <w:color w:val="000000"/>
                <w:kern w:val="0"/>
                <w:sz w:val="21"/>
                <w:szCs w:val="21"/>
              </w:rPr>
            </w:pPr>
            <w:r>
              <w:rPr>
                <w:rFonts w:ascii="Times New Roman" w:hAnsi="Calibri" w:cs="Times New Roman"/>
                <w:color w:val="000000"/>
                <w:kern w:val="0"/>
                <w:sz w:val="21"/>
                <w:szCs w:val="21"/>
              </w:rPr>
              <w:t>预期目标</w:t>
            </w:r>
          </w:p>
        </w:tc>
        <w:tc>
          <w:tcPr>
            <w:tcW w:w="4298" w:type="dxa"/>
            <w:gridSpan w:val="4"/>
            <w:noWrap w:val="0"/>
            <w:vAlign w:val="center"/>
          </w:tcPr>
          <w:p w14:paraId="76F47D67">
            <w:pPr>
              <w:widowControl/>
              <w:jc w:val="center"/>
              <w:rPr>
                <w:rFonts w:ascii="Times New Roman" w:hAnsi="Times New Roman" w:cs="Times New Roman"/>
                <w:color w:val="000000"/>
                <w:kern w:val="0"/>
                <w:sz w:val="21"/>
                <w:szCs w:val="21"/>
              </w:rPr>
            </w:pPr>
            <w:r>
              <w:rPr>
                <w:rFonts w:ascii="Times New Roman" w:hAnsi="Calibri" w:cs="Times New Roman"/>
                <w:color w:val="000000"/>
                <w:kern w:val="0"/>
                <w:sz w:val="21"/>
                <w:szCs w:val="21"/>
              </w:rPr>
              <w:t>实际完成情况　</w:t>
            </w:r>
          </w:p>
        </w:tc>
      </w:tr>
      <w:tr w14:paraId="2F267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1303" w:type="dxa"/>
            <w:vMerge w:val="continue"/>
            <w:noWrap w:val="0"/>
            <w:vAlign w:val="center"/>
          </w:tcPr>
          <w:p w14:paraId="4297BF05">
            <w:pPr>
              <w:widowControl/>
              <w:jc w:val="left"/>
              <w:rPr>
                <w:rFonts w:ascii="Times New Roman" w:hAnsi="Times New Roman" w:cs="Times New Roman"/>
                <w:color w:val="000000"/>
                <w:kern w:val="0"/>
                <w:sz w:val="21"/>
                <w:szCs w:val="21"/>
              </w:rPr>
            </w:pPr>
          </w:p>
        </w:tc>
        <w:tc>
          <w:tcPr>
            <w:tcW w:w="4722" w:type="dxa"/>
            <w:gridSpan w:val="5"/>
            <w:noWrap w:val="0"/>
            <w:vAlign w:val="center"/>
          </w:tcPr>
          <w:p w14:paraId="5A9E26A4">
            <w:pPr>
              <w:widowControl/>
              <w:jc w:val="left"/>
              <w:rPr>
                <w:rFonts w:hint="eastAsia" w:ascii="Calibri" w:hAnsi="Calibri" w:cs="Times New Roman"/>
                <w:color w:val="000000"/>
                <w:kern w:val="0"/>
                <w:sz w:val="21"/>
                <w:szCs w:val="21"/>
              </w:rPr>
            </w:pPr>
            <w:r>
              <w:rPr>
                <w:rFonts w:hint="eastAsia" w:ascii="Calibri" w:hAnsi="Calibri" w:cs="Times New Roman"/>
                <w:color w:val="000000"/>
                <w:kern w:val="0"/>
                <w:sz w:val="21"/>
                <w:szCs w:val="21"/>
              </w:rPr>
              <w:t>1</w:t>
            </w:r>
            <w:r>
              <w:rPr>
                <w:rFonts w:hint="eastAsia" w:cs="Times New Roman"/>
                <w:color w:val="000000"/>
                <w:kern w:val="0"/>
                <w:sz w:val="21"/>
                <w:szCs w:val="21"/>
                <w:lang w:eastAsia="zh-CN"/>
              </w:rPr>
              <w:t>、</w:t>
            </w:r>
            <w:r>
              <w:rPr>
                <w:rFonts w:hint="eastAsia" w:ascii="Calibri" w:hAnsi="Calibri" w:cs="Times New Roman"/>
                <w:color w:val="000000"/>
                <w:kern w:val="0"/>
                <w:sz w:val="21"/>
                <w:szCs w:val="21"/>
                <w:lang w:eastAsia="zh-CN"/>
              </w:rPr>
              <w:t>深入学习宣传贯彻党的二十大精神和党的二十届三中全会精神，以政治建设统领党的建设各项工作，深入推进模范机关建设，</w:t>
            </w:r>
            <w:r>
              <w:rPr>
                <w:rFonts w:hint="eastAsia" w:ascii="Calibri" w:hAnsi="Calibri" w:cs="Times New Roman"/>
                <w:color w:val="000000"/>
                <w:kern w:val="0"/>
                <w:sz w:val="21"/>
                <w:szCs w:val="21"/>
                <w:lang w:val="en-US" w:eastAsia="zh-CN"/>
              </w:rPr>
              <w:t>压实市直单位党组（党委）全面从严治党主体责任，强化专责机关监督责任，做到压力层层传导、责任环环相扣，推动党建责任落实落地。</w:t>
            </w:r>
          </w:p>
          <w:p w14:paraId="7AC90C3B">
            <w:pPr>
              <w:widowControl/>
              <w:jc w:val="left"/>
              <w:rPr>
                <w:rFonts w:hint="eastAsia" w:ascii="Calibri" w:hAnsi="Calibri" w:cs="Times New Roman"/>
                <w:color w:val="000000"/>
                <w:kern w:val="0"/>
                <w:sz w:val="21"/>
                <w:szCs w:val="21"/>
              </w:rPr>
            </w:pPr>
            <w:r>
              <w:rPr>
                <w:rFonts w:hint="eastAsia" w:ascii="Calibri" w:hAnsi="Calibri" w:cs="Times New Roman"/>
                <w:color w:val="000000"/>
                <w:kern w:val="0"/>
                <w:sz w:val="21"/>
                <w:szCs w:val="21"/>
              </w:rPr>
              <w:t>2</w:t>
            </w:r>
            <w:r>
              <w:rPr>
                <w:rFonts w:hint="eastAsia" w:cs="Times New Roman"/>
                <w:color w:val="000000"/>
                <w:kern w:val="0"/>
                <w:sz w:val="21"/>
                <w:szCs w:val="21"/>
                <w:lang w:eastAsia="zh-CN"/>
              </w:rPr>
              <w:t>、</w:t>
            </w:r>
            <w:r>
              <w:rPr>
                <w:rFonts w:hint="eastAsia" w:ascii="Calibri" w:hAnsi="Calibri" w:cs="Times New Roman"/>
                <w:color w:val="000000"/>
                <w:kern w:val="0"/>
                <w:sz w:val="21"/>
                <w:szCs w:val="21"/>
                <w:lang w:eastAsia="zh-CN"/>
              </w:rPr>
              <w:t>持续开展“四强”</w:t>
            </w:r>
            <w:r>
              <w:rPr>
                <w:rFonts w:hint="eastAsia" w:ascii="Calibri" w:hAnsi="Calibri" w:cs="Times New Roman"/>
                <w:color w:val="000000"/>
                <w:kern w:val="0"/>
                <w:sz w:val="21"/>
                <w:szCs w:val="21"/>
              </w:rPr>
              <w:t>支部</w:t>
            </w:r>
            <w:r>
              <w:rPr>
                <w:rFonts w:hint="eastAsia" w:ascii="Calibri" w:hAnsi="Calibri" w:cs="Times New Roman"/>
                <w:color w:val="000000"/>
                <w:kern w:val="0"/>
                <w:sz w:val="21"/>
                <w:szCs w:val="21"/>
                <w:lang w:eastAsia="zh-CN"/>
              </w:rPr>
              <w:t>建设</w:t>
            </w:r>
            <w:r>
              <w:rPr>
                <w:rFonts w:hint="eastAsia" w:ascii="Calibri" w:hAnsi="Calibri" w:cs="Times New Roman"/>
                <w:color w:val="000000"/>
                <w:kern w:val="0"/>
                <w:sz w:val="21"/>
                <w:szCs w:val="21"/>
              </w:rPr>
              <w:t>，</w:t>
            </w:r>
            <w:r>
              <w:rPr>
                <w:rFonts w:hint="eastAsia" w:ascii="Calibri" w:hAnsi="Calibri" w:cs="Times New Roman"/>
                <w:color w:val="000000"/>
                <w:kern w:val="0"/>
                <w:sz w:val="21"/>
                <w:szCs w:val="21"/>
                <w:lang w:eastAsia="zh-CN"/>
              </w:rPr>
              <w:t>部署推进“一单位一特色一支部一品牌”创建，“抓改革</w:t>
            </w:r>
            <w:r>
              <w:rPr>
                <w:rFonts w:hint="eastAsia" w:ascii="Calibri" w:hAnsi="Calibri" w:cs="Times New Roman"/>
                <w:color w:val="000000"/>
                <w:kern w:val="0"/>
                <w:sz w:val="21"/>
                <w:szCs w:val="21"/>
                <w:lang w:val="en-US" w:eastAsia="zh-CN"/>
              </w:rPr>
              <w:t xml:space="preserve"> 谋发展</w:t>
            </w:r>
            <w:r>
              <w:rPr>
                <w:rFonts w:hint="eastAsia" w:ascii="Calibri" w:hAnsi="Calibri" w:cs="Times New Roman"/>
                <w:color w:val="000000"/>
                <w:kern w:val="0"/>
                <w:sz w:val="21"/>
                <w:szCs w:val="21"/>
                <w:lang w:eastAsia="zh-CN"/>
              </w:rPr>
              <w:t>”视频访谈</w:t>
            </w:r>
            <w:r>
              <w:rPr>
                <w:rFonts w:hint="eastAsia" w:ascii="Calibri" w:hAnsi="Calibri" w:cs="Times New Roman"/>
                <w:color w:val="000000"/>
                <w:kern w:val="0"/>
                <w:sz w:val="21"/>
                <w:szCs w:val="21"/>
              </w:rPr>
              <w:t>，</w:t>
            </w:r>
            <w:r>
              <w:rPr>
                <w:rFonts w:hint="eastAsia" w:ascii="Calibri" w:hAnsi="Calibri" w:cs="Times New Roman"/>
                <w:color w:val="000000"/>
                <w:kern w:val="0"/>
                <w:sz w:val="21"/>
                <w:szCs w:val="21"/>
                <w:lang w:eastAsia="zh-CN"/>
              </w:rPr>
              <w:t>党建工作实践创新项目评选和基层党建工作研究与教学实训项目建设，进一步强化党员教育培训和监督管理，</w:t>
            </w:r>
            <w:r>
              <w:rPr>
                <w:rFonts w:hint="eastAsia" w:ascii="Calibri" w:hAnsi="Calibri" w:cs="Times New Roman"/>
                <w:color w:val="000000"/>
                <w:kern w:val="0"/>
                <w:sz w:val="21"/>
                <w:szCs w:val="21"/>
              </w:rPr>
              <w:t>严肃党内政治生活，</w:t>
            </w:r>
            <w:r>
              <w:rPr>
                <w:rFonts w:hint="eastAsia" w:ascii="Calibri" w:hAnsi="Calibri" w:cs="Times New Roman"/>
                <w:color w:val="000000"/>
                <w:kern w:val="0"/>
                <w:sz w:val="21"/>
                <w:szCs w:val="21"/>
                <w:lang w:eastAsia="zh-CN"/>
              </w:rPr>
              <w:t>提升党员发展质量，</w:t>
            </w:r>
            <w:r>
              <w:rPr>
                <w:rFonts w:hint="eastAsia" w:ascii="Calibri" w:hAnsi="Calibri" w:cs="Times New Roman"/>
                <w:color w:val="000000"/>
                <w:kern w:val="0"/>
                <w:sz w:val="21"/>
                <w:szCs w:val="21"/>
              </w:rPr>
              <w:t>加强党务干部队伍建设。</w:t>
            </w:r>
          </w:p>
          <w:p w14:paraId="5338CD95">
            <w:pPr>
              <w:widowControl/>
              <w:jc w:val="left"/>
              <w:rPr>
                <w:rFonts w:hint="eastAsia" w:ascii="Calibri" w:hAnsi="Calibri" w:cs="Times New Roman"/>
                <w:color w:val="000000"/>
                <w:kern w:val="0"/>
                <w:sz w:val="21"/>
                <w:szCs w:val="21"/>
              </w:rPr>
            </w:pPr>
            <w:r>
              <w:rPr>
                <w:rFonts w:hint="eastAsia" w:ascii="Calibri" w:hAnsi="Calibri" w:cs="Times New Roman"/>
                <w:color w:val="000000"/>
                <w:kern w:val="0"/>
                <w:sz w:val="21"/>
                <w:szCs w:val="21"/>
              </w:rPr>
              <w:t>3.</w:t>
            </w:r>
            <w:r>
              <w:rPr>
                <w:rFonts w:hint="eastAsia" w:cs="Times New Roman"/>
                <w:color w:val="000000"/>
                <w:kern w:val="0"/>
                <w:sz w:val="21"/>
                <w:szCs w:val="21"/>
                <w:lang w:eastAsia="zh-CN"/>
              </w:rPr>
              <w:t>、</w:t>
            </w:r>
            <w:r>
              <w:rPr>
                <w:rFonts w:hint="eastAsia" w:ascii="Calibri" w:hAnsi="Calibri" w:cs="Times New Roman"/>
                <w:color w:val="000000"/>
                <w:kern w:val="0"/>
                <w:sz w:val="21"/>
                <w:szCs w:val="21"/>
              </w:rPr>
              <w:t>紧</w:t>
            </w:r>
            <w:r>
              <w:rPr>
                <w:rFonts w:hint="eastAsia" w:ascii="Calibri" w:hAnsi="Calibri" w:cs="Times New Roman"/>
                <w:color w:val="000000"/>
                <w:kern w:val="0"/>
                <w:sz w:val="21"/>
                <w:szCs w:val="21"/>
                <w:lang w:val="en-US" w:eastAsia="zh-CN"/>
              </w:rPr>
              <w:t>扣中央和省委、市委决策部署，持续用好“党建+”工作机制，更加注重聚力省委、市委中心工作，强化统筹谋划和指导督促，加强部门协同配合，持续深入破解党建和业务“两张皮”问题，推动党建和业务工作深度融合</w:t>
            </w:r>
            <w:r>
              <w:rPr>
                <w:rFonts w:hint="eastAsia" w:cs="Times New Roman"/>
                <w:color w:val="000000"/>
                <w:kern w:val="0"/>
                <w:sz w:val="21"/>
                <w:szCs w:val="21"/>
                <w:lang w:val="en-US" w:eastAsia="zh-CN"/>
              </w:rPr>
              <w:t>。</w:t>
            </w:r>
          </w:p>
          <w:p w14:paraId="019F8991">
            <w:pPr>
              <w:widowControl/>
              <w:jc w:val="left"/>
              <w:rPr>
                <w:rFonts w:ascii="Times New Roman" w:hAnsi="Times New Roman" w:cs="Times New Roman"/>
                <w:color w:val="000000"/>
                <w:kern w:val="0"/>
                <w:sz w:val="21"/>
                <w:szCs w:val="21"/>
              </w:rPr>
            </w:pPr>
            <w:r>
              <w:rPr>
                <w:rFonts w:hint="eastAsia" w:ascii="Calibri" w:hAnsi="Calibri" w:cs="Times New Roman"/>
                <w:color w:val="000000"/>
                <w:kern w:val="0"/>
                <w:sz w:val="21"/>
                <w:szCs w:val="21"/>
              </w:rPr>
              <w:t>4.</w:t>
            </w:r>
            <w:r>
              <w:rPr>
                <w:rFonts w:hint="eastAsia" w:ascii="Calibri" w:hAnsi="Calibri" w:cs="Times New Roman"/>
                <w:color w:val="000000"/>
                <w:kern w:val="0"/>
                <w:sz w:val="21"/>
                <w:szCs w:val="21"/>
                <w:lang w:val="en-US" w:eastAsia="zh-CN"/>
              </w:rPr>
              <w:t>深化“清廉机关”建设，深度挖掘本土红色文化和传统</w:t>
            </w:r>
            <w:r>
              <w:rPr>
                <w:rFonts w:hint="eastAsia" w:ascii="Calibri" w:hAnsi="Calibri" w:cs="Times New Roman"/>
                <w:color w:val="000000"/>
                <w:kern w:val="0"/>
                <w:sz w:val="21"/>
                <w:szCs w:val="21"/>
                <w:lang w:eastAsia="zh-CN"/>
              </w:rPr>
              <w:t>文化的廉洁基因，深化清廉宣传教育活动，选树“清廉机关”建设典型。加强机关纪委建设，强化监督执纪，</w:t>
            </w:r>
            <w:r>
              <w:rPr>
                <w:rFonts w:hint="eastAsia" w:ascii="Calibri" w:hAnsi="Calibri" w:cs="Times New Roman"/>
                <w:color w:val="000000"/>
                <w:kern w:val="0"/>
                <w:sz w:val="21"/>
                <w:szCs w:val="21"/>
              </w:rPr>
              <w:t>以</w:t>
            </w:r>
            <w:r>
              <w:rPr>
                <w:rFonts w:hint="eastAsia" w:ascii="Calibri" w:hAnsi="Calibri" w:cs="Times New Roman"/>
                <w:color w:val="000000"/>
                <w:kern w:val="0"/>
                <w:sz w:val="21"/>
                <w:szCs w:val="21"/>
                <w:lang w:eastAsia="zh-CN"/>
              </w:rPr>
              <w:t>“</w:t>
            </w:r>
            <w:r>
              <w:rPr>
                <w:rFonts w:hint="eastAsia" w:ascii="Calibri" w:hAnsi="Calibri" w:cs="Times New Roman"/>
                <w:color w:val="000000"/>
                <w:kern w:val="0"/>
                <w:sz w:val="21"/>
                <w:szCs w:val="21"/>
              </w:rPr>
              <w:t>零容忍</w:t>
            </w:r>
            <w:r>
              <w:rPr>
                <w:rFonts w:hint="eastAsia" w:ascii="Calibri" w:hAnsi="Calibri" w:cs="Times New Roman"/>
                <w:color w:val="000000"/>
                <w:kern w:val="0"/>
                <w:sz w:val="21"/>
                <w:szCs w:val="21"/>
                <w:lang w:eastAsia="zh-CN"/>
              </w:rPr>
              <w:t>”</w:t>
            </w:r>
            <w:r>
              <w:rPr>
                <w:rFonts w:hint="eastAsia" w:ascii="Calibri" w:hAnsi="Calibri" w:cs="Times New Roman"/>
                <w:color w:val="000000"/>
                <w:kern w:val="0"/>
                <w:sz w:val="21"/>
                <w:szCs w:val="21"/>
              </w:rPr>
              <w:t>态度反腐惩恶。</w:t>
            </w:r>
            <w:r>
              <w:rPr>
                <w:rFonts w:ascii="Calibri" w:hAnsi="Calibri" w:cs="Times New Roman"/>
                <w:color w:val="000000"/>
                <w:kern w:val="0"/>
                <w:sz w:val="21"/>
                <w:szCs w:val="21"/>
              </w:rPr>
              <w:t>　</w:t>
            </w:r>
            <w:r>
              <w:rPr>
                <w:rFonts w:ascii="Times New Roman" w:hAnsi="Calibri" w:cs="Times New Roman"/>
                <w:color w:val="000000"/>
                <w:kern w:val="0"/>
                <w:sz w:val="21"/>
                <w:szCs w:val="21"/>
              </w:rPr>
              <w:t>　　</w:t>
            </w:r>
          </w:p>
        </w:tc>
        <w:tc>
          <w:tcPr>
            <w:tcW w:w="4298" w:type="dxa"/>
            <w:gridSpan w:val="4"/>
            <w:noWrap w:val="0"/>
            <w:vAlign w:val="center"/>
          </w:tcPr>
          <w:p w14:paraId="3F0BF28F">
            <w:pPr>
              <w:widowControl/>
              <w:jc w:val="left"/>
              <w:rPr>
                <w:rFonts w:ascii="Times New Roman" w:hAnsi="Times New Roman" w:cs="Times New Roman"/>
                <w:color w:val="000000"/>
                <w:kern w:val="0"/>
                <w:sz w:val="21"/>
                <w:szCs w:val="21"/>
              </w:rPr>
            </w:pPr>
            <w:r>
              <w:rPr>
                <w:rFonts w:hint="eastAsia" w:ascii="Calibri" w:hAnsi="Calibri" w:eastAsia="仿宋_GB2312" w:cs="Times New Roman"/>
                <w:color w:val="000000"/>
                <w:kern w:val="0"/>
                <w:sz w:val="21"/>
                <w:szCs w:val="21"/>
              </w:rPr>
              <w:t>对照</w:t>
            </w:r>
            <w:r>
              <w:rPr>
                <w:rFonts w:hint="eastAsia" w:ascii="Calibri" w:hAnsi="Calibri" w:eastAsia="仿宋_GB2312" w:cs="Times New Roman"/>
                <w:color w:val="000000"/>
                <w:kern w:val="0"/>
                <w:sz w:val="21"/>
                <w:szCs w:val="21"/>
                <w:lang w:val="en-US" w:eastAsia="zh-CN"/>
              </w:rPr>
              <w:t>整体</w:t>
            </w:r>
            <w:r>
              <w:rPr>
                <w:rFonts w:hint="eastAsia" w:ascii="Calibri" w:hAnsi="Calibri" w:eastAsia="仿宋_GB2312" w:cs="Times New Roman"/>
                <w:color w:val="000000"/>
                <w:kern w:val="0"/>
                <w:sz w:val="21"/>
                <w:szCs w:val="21"/>
              </w:rPr>
              <w:t>绩效目标和重点工作，全面梳理</w:t>
            </w:r>
            <w:r>
              <w:rPr>
                <w:rFonts w:hint="eastAsia" w:ascii="Calibri" w:hAnsi="Calibri" w:eastAsia="仿宋_GB2312" w:cs="Times New Roman"/>
                <w:color w:val="000000"/>
                <w:kern w:val="0"/>
                <w:sz w:val="21"/>
                <w:szCs w:val="21"/>
                <w:lang w:eastAsia="zh-CN"/>
              </w:rPr>
              <w:t>、</w:t>
            </w:r>
            <w:r>
              <w:rPr>
                <w:rFonts w:hint="eastAsia" w:ascii="Calibri" w:hAnsi="Calibri" w:eastAsia="仿宋_GB2312" w:cs="Times New Roman"/>
                <w:color w:val="000000"/>
                <w:kern w:val="0"/>
                <w:sz w:val="21"/>
                <w:szCs w:val="21"/>
              </w:rPr>
              <w:t>清查工作任务</w:t>
            </w:r>
            <w:r>
              <w:rPr>
                <w:rFonts w:hint="eastAsia" w:ascii="Calibri" w:hAnsi="Calibri" w:eastAsia="仿宋_GB2312" w:cs="Times New Roman"/>
                <w:color w:val="000000"/>
                <w:kern w:val="0"/>
                <w:sz w:val="21"/>
                <w:szCs w:val="21"/>
                <w:lang w:eastAsia="zh-CN"/>
              </w:rPr>
              <w:t>、</w:t>
            </w:r>
            <w:r>
              <w:rPr>
                <w:rFonts w:hint="eastAsia" w:ascii="Calibri" w:hAnsi="Calibri" w:eastAsia="仿宋_GB2312" w:cs="Times New Roman"/>
                <w:color w:val="000000"/>
                <w:kern w:val="0"/>
                <w:sz w:val="21"/>
                <w:szCs w:val="21"/>
              </w:rPr>
              <w:t>执行</w:t>
            </w:r>
            <w:r>
              <w:rPr>
                <w:rFonts w:hint="eastAsia" w:ascii="Calibri" w:hAnsi="Calibri" w:eastAsia="仿宋_GB2312" w:cs="Times New Roman"/>
                <w:color w:val="000000"/>
                <w:kern w:val="0"/>
                <w:sz w:val="21"/>
                <w:szCs w:val="21"/>
                <w:lang w:val="en-US" w:eastAsia="zh-CN"/>
              </w:rPr>
              <w:t>情况</w:t>
            </w:r>
            <w:r>
              <w:rPr>
                <w:rFonts w:hint="eastAsia" w:ascii="Calibri" w:hAnsi="Calibri" w:eastAsia="仿宋_GB2312" w:cs="Times New Roman"/>
                <w:color w:val="000000"/>
                <w:kern w:val="0"/>
                <w:sz w:val="21"/>
                <w:szCs w:val="21"/>
              </w:rPr>
              <w:t>和完成情况，精准发力</w:t>
            </w:r>
            <w:r>
              <w:rPr>
                <w:rFonts w:hint="eastAsia" w:ascii="Calibri" w:hAnsi="Calibri" w:eastAsia="仿宋_GB2312" w:cs="Times New Roman"/>
                <w:color w:val="000000"/>
                <w:kern w:val="0"/>
                <w:sz w:val="21"/>
                <w:szCs w:val="21"/>
                <w:lang w:eastAsia="zh-CN"/>
              </w:rPr>
              <w:t>，</w:t>
            </w:r>
            <w:r>
              <w:rPr>
                <w:rFonts w:hint="eastAsia" w:ascii="Calibri" w:hAnsi="Calibri" w:eastAsia="仿宋_GB2312" w:cs="Times New Roman"/>
                <w:color w:val="000000"/>
                <w:kern w:val="0"/>
                <w:sz w:val="21"/>
                <w:szCs w:val="21"/>
                <w:lang w:val="en-US" w:eastAsia="zh-CN"/>
              </w:rPr>
              <w:t>科学谋划，对准目标找差距，对照问题补短板，圆满地</w:t>
            </w:r>
            <w:r>
              <w:rPr>
                <w:rFonts w:hint="eastAsia" w:ascii="Calibri" w:hAnsi="Calibri" w:eastAsia="仿宋_GB2312" w:cs="Times New Roman"/>
                <w:color w:val="000000"/>
                <w:kern w:val="0"/>
                <w:sz w:val="21"/>
                <w:szCs w:val="21"/>
                <w:lang w:eastAsia="zh-CN"/>
              </w:rPr>
              <w:t>完成各项绩效目标。</w:t>
            </w:r>
          </w:p>
        </w:tc>
      </w:tr>
      <w:tr w14:paraId="7F4A7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303" w:type="dxa"/>
            <w:vMerge w:val="restart"/>
            <w:noWrap w:val="0"/>
            <w:vAlign w:val="center"/>
          </w:tcPr>
          <w:p w14:paraId="088AC224">
            <w:pPr>
              <w:widowControl/>
              <w:jc w:val="center"/>
              <w:rPr>
                <w:rFonts w:ascii="Times New Roman" w:hAnsi="Times New Roman" w:cs="Times New Roman"/>
                <w:color w:val="000000"/>
                <w:kern w:val="0"/>
                <w:sz w:val="21"/>
                <w:szCs w:val="21"/>
              </w:rPr>
            </w:pPr>
            <w:r>
              <w:rPr>
                <w:rFonts w:ascii="Times New Roman" w:hAnsi="Calibri" w:cs="Times New Roman"/>
                <w:color w:val="000000"/>
                <w:kern w:val="0"/>
                <w:sz w:val="21"/>
                <w:szCs w:val="21"/>
              </w:rPr>
              <w:t>绩</w:t>
            </w:r>
          </w:p>
          <w:p w14:paraId="6243B614">
            <w:pPr>
              <w:widowControl/>
              <w:jc w:val="center"/>
              <w:rPr>
                <w:rFonts w:ascii="Times New Roman" w:hAnsi="Times New Roman" w:cs="Times New Roman"/>
                <w:color w:val="000000"/>
                <w:kern w:val="0"/>
                <w:sz w:val="21"/>
                <w:szCs w:val="21"/>
              </w:rPr>
            </w:pPr>
            <w:r>
              <w:rPr>
                <w:rFonts w:ascii="Times New Roman" w:hAnsi="Calibri" w:cs="Times New Roman"/>
                <w:color w:val="000000"/>
                <w:kern w:val="0"/>
                <w:sz w:val="21"/>
                <w:szCs w:val="21"/>
              </w:rPr>
              <w:t>效</w:t>
            </w:r>
          </w:p>
          <w:p w14:paraId="248FF44D">
            <w:pPr>
              <w:widowControl/>
              <w:jc w:val="center"/>
              <w:rPr>
                <w:rFonts w:ascii="Times New Roman" w:hAnsi="Times New Roman" w:cs="Times New Roman"/>
                <w:color w:val="000000"/>
                <w:kern w:val="0"/>
                <w:sz w:val="21"/>
                <w:szCs w:val="21"/>
              </w:rPr>
            </w:pPr>
            <w:r>
              <w:rPr>
                <w:rFonts w:ascii="Times New Roman" w:hAnsi="Calibri" w:cs="Times New Roman"/>
                <w:color w:val="000000"/>
                <w:kern w:val="0"/>
                <w:sz w:val="21"/>
                <w:szCs w:val="21"/>
              </w:rPr>
              <w:t>指</w:t>
            </w:r>
          </w:p>
          <w:p w14:paraId="4D2C858C">
            <w:pPr>
              <w:widowControl/>
              <w:jc w:val="center"/>
              <w:rPr>
                <w:rFonts w:ascii="Times New Roman" w:hAnsi="Times New Roman" w:cs="Times New Roman"/>
                <w:color w:val="000000"/>
                <w:kern w:val="0"/>
                <w:sz w:val="21"/>
                <w:szCs w:val="21"/>
              </w:rPr>
            </w:pPr>
            <w:r>
              <w:rPr>
                <w:rFonts w:ascii="Times New Roman" w:hAnsi="Calibri" w:cs="Times New Roman"/>
                <w:color w:val="000000"/>
                <w:kern w:val="0"/>
                <w:sz w:val="21"/>
                <w:szCs w:val="21"/>
              </w:rPr>
              <w:t>标</w:t>
            </w:r>
          </w:p>
        </w:tc>
        <w:tc>
          <w:tcPr>
            <w:tcW w:w="1172" w:type="dxa"/>
            <w:noWrap w:val="0"/>
            <w:vAlign w:val="center"/>
          </w:tcPr>
          <w:p w14:paraId="681D2A54">
            <w:pPr>
              <w:widowControl/>
              <w:spacing w:line="240" w:lineRule="exact"/>
              <w:jc w:val="center"/>
              <w:rPr>
                <w:rFonts w:ascii="Times New Roman" w:hAnsi="Times New Roman" w:cs="Times New Roman"/>
                <w:color w:val="000000"/>
                <w:kern w:val="0"/>
                <w:sz w:val="21"/>
                <w:szCs w:val="21"/>
              </w:rPr>
            </w:pPr>
            <w:r>
              <w:rPr>
                <w:rFonts w:ascii="Times New Roman" w:hAnsi="Calibri" w:cs="Times New Roman"/>
                <w:color w:val="000000"/>
                <w:kern w:val="0"/>
                <w:sz w:val="21"/>
                <w:szCs w:val="21"/>
              </w:rPr>
              <w:t>一级指标</w:t>
            </w:r>
          </w:p>
        </w:tc>
        <w:tc>
          <w:tcPr>
            <w:tcW w:w="1252" w:type="dxa"/>
            <w:noWrap w:val="0"/>
            <w:vAlign w:val="center"/>
          </w:tcPr>
          <w:p w14:paraId="6BF048E7">
            <w:pPr>
              <w:widowControl/>
              <w:spacing w:line="240" w:lineRule="exact"/>
              <w:jc w:val="center"/>
              <w:rPr>
                <w:rFonts w:ascii="Times New Roman" w:hAnsi="Times New Roman" w:cs="Times New Roman"/>
                <w:color w:val="000000"/>
                <w:kern w:val="0"/>
                <w:sz w:val="21"/>
                <w:szCs w:val="21"/>
              </w:rPr>
            </w:pPr>
            <w:r>
              <w:rPr>
                <w:rFonts w:ascii="Times New Roman" w:hAnsi="Calibri" w:cs="Times New Roman"/>
                <w:color w:val="000000"/>
                <w:kern w:val="0"/>
                <w:sz w:val="21"/>
                <w:szCs w:val="21"/>
              </w:rPr>
              <w:t>二级指标</w:t>
            </w:r>
          </w:p>
        </w:tc>
        <w:tc>
          <w:tcPr>
            <w:tcW w:w="1209" w:type="dxa"/>
            <w:gridSpan w:val="2"/>
            <w:noWrap w:val="0"/>
            <w:vAlign w:val="center"/>
          </w:tcPr>
          <w:p w14:paraId="41FF40DD">
            <w:pPr>
              <w:widowControl/>
              <w:spacing w:line="240" w:lineRule="exact"/>
              <w:jc w:val="center"/>
              <w:rPr>
                <w:rFonts w:ascii="Times New Roman" w:hAnsi="Times New Roman" w:cs="Times New Roman"/>
                <w:color w:val="000000"/>
                <w:kern w:val="0"/>
                <w:sz w:val="21"/>
                <w:szCs w:val="21"/>
              </w:rPr>
            </w:pPr>
            <w:r>
              <w:rPr>
                <w:rFonts w:ascii="Times New Roman" w:hAnsi="Calibri" w:cs="Times New Roman"/>
                <w:color w:val="000000"/>
                <w:kern w:val="0"/>
                <w:sz w:val="21"/>
                <w:szCs w:val="21"/>
              </w:rPr>
              <w:t>三级指标</w:t>
            </w:r>
          </w:p>
        </w:tc>
        <w:tc>
          <w:tcPr>
            <w:tcW w:w="1089" w:type="dxa"/>
            <w:noWrap w:val="0"/>
            <w:vAlign w:val="center"/>
          </w:tcPr>
          <w:p w14:paraId="78EC64B0">
            <w:pPr>
              <w:widowControl/>
              <w:spacing w:line="240" w:lineRule="exact"/>
              <w:jc w:val="center"/>
              <w:rPr>
                <w:rFonts w:hint="eastAsia" w:ascii="Times New Roman" w:hAnsi="Calibri" w:cs="Times New Roman"/>
                <w:color w:val="000000"/>
                <w:kern w:val="0"/>
                <w:sz w:val="21"/>
                <w:szCs w:val="21"/>
              </w:rPr>
            </w:pPr>
            <w:r>
              <w:rPr>
                <w:rFonts w:ascii="Times New Roman" w:hAnsi="Calibri" w:cs="Times New Roman"/>
                <w:color w:val="000000"/>
                <w:kern w:val="0"/>
                <w:sz w:val="21"/>
                <w:szCs w:val="21"/>
              </w:rPr>
              <w:t>年度</w:t>
            </w:r>
          </w:p>
          <w:p w14:paraId="20675E1B">
            <w:pPr>
              <w:widowControl/>
              <w:spacing w:line="240" w:lineRule="exact"/>
              <w:jc w:val="center"/>
              <w:rPr>
                <w:rFonts w:ascii="Times New Roman" w:hAnsi="Times New Roman" w:cs="Times New Roman"/>
                <w:color w:val="000000"/>
                <w:kern w:val="0"/>
                <w:sz w:val="21"/>
                <w:szCs w:val="21"/>
              </w:rPr>
            </w:pPr>
            <w:r>
              <w:rPr>
                <w:rFonts w:ascii="Times New Roman" w:hAnsi="Calibri" w:cs="Times New Roman"/>
                <w:color w:val="000000"/>
                <w:kern w:val="0"/>
                <w:sz w:val="21"/>
                <w:szCs w:val="21"/>
              </w:rPr>
              <w:t>指标值</w:t>
            </w:r>
          </w:p>
        </w:tc>
        <w:tc>
          <w:tcPr>
            <w:tcW w:w="1680" w:type="dxa"/>
            <w:noWrap w:val="0"/>
            <w:vAlign w:val="center"/>
          </w:tcPr>
          <w:p w14:paraId="1679A79D">
            <w:pPr>
              <w:widowControl/>
              <w:spacing w:line="240" w:lineRule="exact"/>
              <w:jc w:val="center"/>
              <w:rPr>
                <w:rFonts w:ascii="Times New Roman" w:hAnsi="Times New Roman" w:cs="Times New Roman"/>
                <w:color w:val="000000"/>
                <w:kern w:val="0"/>
                <w:sz w:val="21"/>
                <w:szCs w:val="21"/>
              </w:rPr>
            </w:pPr>
            <w:r>
              <w:rPr>
                <w:rFonts w:ascii="Times New Roman" w:hAnsi="Calibri" w:cs="Times New Roman"/>
                <w:color w:val="000000"/>
                <w:kern w:val="0"/>
                <w:sz w:val="21"/>
                <w:szCs w:val="21"/>
              </w:rPr>
              <w:t>实际</w:t>
            </w:r>
          </w:p>
          <w:p w14:paraId="40D612DC">
            <w:pPr>
              <w:widowControl/>
              <w:spacing w:line="240" w:lineRule="exact"/>
              <w:jc w:val="center"/>
              <w:rPr>
                <w:rFonts w:ascii="Times New Roman" w:hAnsi="Times New Roman" w:cs="Times New Roman"/>
                <w:color w:val="000000"/>
                <w:kern w:val="0"/>
                <w:sz w:val="21"/>
                <w:szCs w:val="21"/>
              </w:rPr>
            </w:pPr>
            <w:r>
              <w:rPr>
                <w:rFonts w:ascii="Times New Roman" w:hAnsi="Calibri" w:cs="Times New Roman"/>
                <w:color w:val="000000"/>
                <w:kern w:val="0"/>
                <w:sz w:val="21"/>
                <w:szCs w:val="21"/>
              </w:rPr>
              <w:t>完成值</w:t>
            </w:r>
          </w:p>
        </w:tc>
        <w:tc>
          <w:tcPr>
            <w:tcW w:w="795" w:type="dxa"/>
            <w:noWrap w:val="0"/>
            <w:vAlign w:val="center"/>
          </w:tcPr>
          <w:p w14:paraId="069D5EC7">
            <w:pPr>
              <w:widowControl/>
              <w:spacing w:line="240" w:lineRule="exact"/>
              <w:jc w:val="center"/>
              <w:rPr>
                <w:rFonts w:ascii="Times New Roman" w:hAnsi="Times New Roman" w:cs="Times New Roman"/>
                <w:color w:val="000000"/>
                <w:kern w:val="0"/>
                <w:sz w:val="21"/>
                <w:szCs w:val="21"/>
              </w:rPr>
            </w:pPr>
            <w:r>
              <w:rPr>
                <w:rFonts w:ascii="Times New Roman" w:hAnsi="Calibri" w:cs="Times New Roman"/>
                <w:color w:val="000000"/>
                <w:kern w:val="0"/>
                <w:sz w:val="21"/>
                <w:szCs w:val="21"/>
              </w:rPr>
              <w:t>分值</w:t>
            </w:r>
          </w:p>
        </w:tc>
        <w:tc>
          <w:tcPr>
            <w:tcW w:w="765" w:type="dxa"/>
            <w:noWrap w:val="0"/>
            <w:vAlign w:val="center"/>
          </w:tcPr>
          <w:p w14:paraId="1AF59E6B">
            <w:pPr>
              <w:widowControl/>
              <w:spacing w:line="240" w:lineRule="exact"/>
              <w:jc w:val="center"/>
              <w:rPr>
                <w:rFonts w:hint="eastAsia" w:ascii="Times New Roman" w:hAnsi="Calibri" w:cs="Times New Roman"/>
                <w:color w:val="000000"/>
                <w:kern w:val="0"/>
                <w:sz w:val="21"/>
                <w:szCs w:val="21"/>
              </w:rPr>
            </w:pPr>
            <w:r>
              <w:rPr>
                <w:rFonts w:ascii="Times New Roman" w:hAnsi="Calibri" w:cs="Times New Roman"/>
                <w:color w:val="000000"/>
                <w:kern w:val="0"/>
                <w:sz w:val="21"/>
                <w:szCs w:val="21"/>
              </w:rPr>
              <w:t>自评</w:t>
            </w:r>
          </w:p>
          <w:p w14:paraId="0A7A3526">
            <w:pPr>
              <w:widowControl/>
              <w:spacing w:line="240" w:lineRule="exact"/>
              <w:jc w:val="center"/>
              <w:rPr>
                <w:rFonts w:ascii="Times New Roman" w:hAnsi="Times New Roman" w:cs="Times New Roman"/>
                <w:color w:val="000000"/>
                <w:kern w:val="0"/>
                <w:sz w:val="21"/>
                <w:szCs w:val="21"/>
              </w:rPr>
            </w:pPr>
            <w:r>
              <w:rPr>
                <w:rFonts w:ascii="Times New Roman" w:hAnsi="Calibri" w:cs="Times New Roman"/>
                <w:color w:val="000000"/>
                <w:kern w:val="0"/>
                <w:sz w:val="21"/>
                <w:szCs w:val="21"/>
              </w:rPr>
              <w:t>得分</w:t>
            </w:r>
          </w:p>
        </w:tc>
        <w:tc>
          <w:tcPr>
            <w:tcW w:w="1058" w:type="dxa"/>
            <w:noWrap w:val="0"/>
            <w:vAlign w:val="top"/>
          </w:tcPr>
          <w:p w14:paraId="597EF85B">
            <w:pPr>
              <w:widowControl/>
              <w:spacing w:line="240" w:lineRule="exact"/>
              <w:jc w:val="center"/>
              <w:rPr>
                <w:rFonts w:ascii="Times New Roman" w:hAnsi="Times New Roman" w:cs="Times New Roman"/>
                <w:color w:val="000000"/>
                <w:kern w:val="0"/>
                <w:sz w:val="21"/>
                <w:szCs w:val="21"/>
              </w:rPr>
            </w:pPr>
            <w:r>
              <w:rPr>
                <w:rFonts w:ascii="Times New Roman" w:hAnsi="Calibri" w:cs="Times New Roman"/>
                <w:color w:val="000000"/>
                <w:kern w:val="0"/>
                <w:sz w:val="21"/>
                <w:szCs w:val="21"/>
              </w:rPr>
              <w:t>偏差原因</w:t>
            </w:r>
          </w:p>
          <w:p w14:paraId="35A1B2D2">
            <w:pPr>
              <w:widowControl/>
              <w:spacing w:line="240" w:lineRule="exact"/>
              <w:jc w:val="center"/>
              <w:rPr>
                <w:rFonts w:ascii="Times New Roman" w:hAnsi="Times New Roman" w:cs="Times New Roman"/>
                <w:color w:val="000000"/>
                <w:kern w:val="0"/>
                <w:sz w:val="21"/>
                <w:szCs w:val="21"/>
              </w:rPr>
            </w:pPr>
            <w:r>
              <w:rPr>
                <w:rFonts w:ascii="Times New Roman" w:hAnsi="Calibri" w:cs="Times New Roman"/>
                <w:color w:val="000000"/>
                <w:kern w:val="0"/>
                <w:sz w:val="21"/>
                <w:szCs w:val="21"/>
              </w:rPr>
              <w:t>分析及</w:t>
            </w:r>
          </w:p>
          <w:p w14:paraId="15FD4FB9">
            <w:pPr>
              <w:widowControl/>
              <w:spacing w:line="240" w:lineRule="exact"/>
              <w:jc w:val="center"/>
              <w:rPr>
                <w:rFonts w:ascii="Times New Roman" w:hAnsi="Times New Roman" w:cs="Times New Roman"/>
                <w:color w:val="000000"/>
                <w:kern w:val="0"/>
                <w:sz w:val="21"/>
                <w:szCs w:val="21"/>
              </w:rPr>
            </w:pPr>
            <w:r>
              <w:rPr>
                <w:rFonts w:ascii="Times New Roman" w:hAnsi="Calibri" w:cs="Times New Roman"/>
                <w:color w:val="000000"/>
                <w:kern w:val="0"/>
                <w:sz w:val="21"/>
                <w:szCs w:val="21"/>
              </w:rPr>
              <w:t>改进措施</w:t>
            </w:r>
          </w:p>
        </w:tc>
      </w:tr>
      <w:tr w14:paraId="47EC4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1303" w:type="dxa"/>
            <w:vMerge w:val="continue"/>
            <w:noWrap w:val="0"/>
            <w:vAlign w:val="center"/>
          </w:tcPr>
          <w:p w14:paraId="26E9CCD8">
            <w:pPr>
              <w:jc w:val="center"/>
              <w:rPr>
                <w:rFonts w:ascii="Times New Roman" w:hAnsi="Times New Roman" w:cs="Times New Roman"/>
                <w:color w:val="000000"/>
                <w:kern w:val="0"/>
                <w:sz w:val="21"/>
                <w:szCs w:val="21"/>
              </w:rPr>
            </w:pPr>
          </w:p>
        </w:tc>
        <w:tc>
          <w:tcPr>
            <w:tcW w:w="1172" w:type="dxa"/>
            <w:vMerge w:val="restart"/>
            <w:noWrap w:val="0"/>
            <w:vAlign w:val="center"/>
          </w:tcPr>
          <w:p w14:paraId="745B17BC">
            <w:pPr>
              <w:widowControl/>
              <w:jc w:val="center"/>
              <w:rPr>
                <w:rFonts w:ascii="Times New Roman" w:hAnsi="Times New Roman" w:cs="Times New Roman"/>
                <w:color w:val="000000"/>
                <w:kern w:val="0"/>
                <w:sz w:val="21"/>
                <w:szCs w:val="21"/>
              </w:rPr>
            </w:pPr>
            <w:r>
              <w:rPr>
                <w:rFonts w:ascii="Times New Roman" w:hAnsi="Calibri" w:cs="Times New Roman"/>
                <w:color w:val="000000"/>
                <w:kern w:val="0"/>
                <w:sz w:val="21"/>
                <w:szCs w:val="21"/>
              </w:rPr>
              <w:t>产出指标</w:t>
            </w:r>
          </w:p>
          <w:p w14:paraId="0BCC1B1A">
            <w:pPr>
              <w:widowControl/>
              <w:jc w:val="center"/>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(50</w:t>
            </w:r>
            <w:r>
              <w:rPr>
                <w:rFonts w:ascii="Times New Roman" w:hAnsi="Calibri" w:cs="Times New Roman"/>
                <w:color w:val="000000"/>
                <w:kern w:val="0"/>
                <w:sz w:val="21"/>
                <w:szCs w:val="21"/>
              </w:rPr>
              <w:t>分</w:t>
            </w:r>
            <w:r>
              <w:rPr>
                <w:rFonts w:ascii="Times New Roman" w:hAnsi="Times New Roman" w:cs="Times New Roman"/>
                <w:color w:val="000000"/>
                <w:kern w:val="0"/>
                <w:sz w:val="21"/>
                <w:szCs w:val="21"/>
              </w:rPr>
              <w:t>)</w:t>
            </w:r>
          </w:p>
        </w:tc>
        <w:tc>
          <w:tcPr>
            <w:tcW w:w="1252" w:type="dxa"/>
            <w:vMerge w:val="restart"/>
            <w:noWrap w:val="0"/>
            <w:vAlign w:val="center"/>
          </w:tcPr>
          <w:p w14:paraId="0F89D313">
            <w:pPr>
              <w:widowControl/>
              <w:jc w:val="center"/>
              <w:rPr>
                <w:rFonts w:ascii="Times New Roman" w:hAnsi="Times New Roman" w:cs="Times New Roman"/>
                <w:color w:val="000000"/>
                <w:kern w:val="0"/>
                <w:sz w:val="21"/>
                <w:szCs w:val="21"/>
              </w:rPr>
            </w:pPr>
            <w:r>
              <w:rPr>
                <w:rFonts w:ascii="Times New Roman" w:hAnsi="Calibri" w:cs="Times New Roman"/>
                <w:color w:val="000000"/>
                <w:kern w:val="0"/>
                <w:sz w:val="21"/>
                <w:szCs w:val="21"/>
              </w:rPr>
              <w:t>数量指标</w:t>
            </w:r>
          </w:p>
        </w:tc>
        <w:tc>
          <w:tcPr>
            <w:tcW w:w="1209" w:type="dxa"/>
            <w:gridSpan w:val="2"/>
            <w:noWrap w:val="0"/>
            <w:vAlign w:val="center"/>
          </w:tcPr>
          <w:p w14:paraId="295D7F92">
            <w:pPr>
              <w:widowControl/>
              <w:jc w:val="center"/>
              <w:rPr>
                <w:rFonts w:ascii="Times New Roman" w:hAnsi="Calibri" w:cs="Times New Roman"/>
                <w:color w:val="000000"/>
                <w:kern w:val="0"/>
                <w:sz w:val="21"/>
                <w:szCs w:val="21"/>
              </w:rPr>
            </w:pPr>
            <w:r>
              <w:rPr>
                <w:rFonts w:ascii="Times New Roman" w:hAnsi="Calibri" w:cs="Times New Roman"/>
                <w:color w:val="000000"/>
                <w:kern w:val="0"/>
                <w:sz w:val="21"/>
                <w:szCs w:val="21"/>
                <w:lang w:val="en-US" w:eastAsia="zh-CN"/>
              </w:rPr>
              <w:t>市直机关党员干部教育培训</w:t>
            </w:r>
          </w:p>
        </w:tc>
        <w:tc>
          <w:tcPr>
            <w:tcW w:w="1089" w:type="dxa"/>
            <w:noWrap w:val="0"/>
            <w:vAlign w:val="center"/>
          </w:tcPr>
          <w:p w14:paraId="4310FEF5">
            <w:pPr>
              <w:keepNext w:val="0"/>
              <w:keepLines w:val="0"/>
              <w:widowControl/>
              <w:suppressLineNumbers w:val="0"/>
              <w:jc w:val="center"/>
              <w:textAlignment w:val="center"/>
              <w:rPr>
                <w:rFonts w:hint="default" w:ascii="Times New Roman" w:hAnsi="Times New Roman" w:cs="Times New Roman"/>
                <w:color w:val="000000"/>
                <w:kern w:val="0"/>
                <w:sz w:val="21"/>
                <w:szCs w:val="21"/>
                <w:lang w:val="en-US"/>
              </w:rPr>
            </w:pPr>
            <w:r>
              <w:rPr>
                <w:rFonts w:ascii="宋体" w:hAnsi="宋体" w:eastAsia="宋体" w:cs="宋体"/>
                <w:i w:val="0"/>
                <w:iCs w:val="0"/>
                <w:color w:val="000000"/>
                <w:kern w:val="0"/>
                <w:sz w:val="21"/>
                <w:szCs w:val="21"/>
                <w:u w:val="none"/>
                <w:lang w:val="en-US" w:eastAsia="zh-CN" w:bidi="ar"/>
              </w:rPr>
              <w:t>6</w:t>
            </w:r>
            <w:r>
              <w:rPr>
                <w:rFonts w:hint="eastAsia" w:ascii="宋体" w:hAnsi="宋体" w:eastAsia="宋体" w:cs="宋体"/>
                <w:i w:val="0"/>
                <w:iCs w:val="0"/>
                <w:color w:val="000000"/>
                <w:kern w:val="0"/>
                <w:sz w:val="21"/>
                <w:szCs w:val="21"/>
                <w:u w:val="none"/>
                <w:lang w:val="en-US" w:eastAsia="zh-CN" w:bidi="ar"/>
              </w:rPr>
              <w:t>次</w:t>
            </w:r>
          </w:p>
        </w:tc>
        <w:tc>
          <w:tcPr>
            <w:tcW w:w="1680" w:type="dxa"/>
            <w:noWrap w:val="0"/>
            <w:vAlign w:val="center"/>
          </w:tcPr>
          <w:p w14:paraId="2CD9D22D">
            <w:pPr>
              <w:widowControl/>
              <w:jc w:val="left"/>
              <w:rPr>
                <w:rFonts w:ascii="Times New Roman" w:hAnsi="Times New Roman" w:cs="Times New Roman"/>
                <w:color w:val="000000"/>
                <w:kern w:val="0"/>
                <w:sz w:val="21"/>
                <w:szCs w:val="21"/>
              </w:rPr>
            </w:pPr>
            <w:r>
              <w:rPr>
                <w:rFonts w:hint="default" w:ascii="Times New Roman" w:hAnsi="Calibri" w:cs="Times New Roman"/>
                <w:color w:val="000000"/>
                <w:kern w:val="0"/>
                <w:sz w:val="21"/>
                <w:szCs w:val="21"/>
                <w:lang w:val="en-US" w:eastAsia="zh-CN"/>
              </w:rPr>
              <w:t>全年组织举办6期培训班（入党积极分子、党员发展对象、新党员、党务干部、新任基层党组织书记、市直机关纪检干部各1期），累计培训学员500人次，完成率100%。</w:t>
            </w:r>
          </w:p>
        </w:tc>
        <w:tc>
          <w:tcPr>
            <w:tcW w:w="795" w:type="dxa"/>
            <w:noWrap w:val="0"/>
            <w:vAlign w:val="center"/>
          </w:tcPr>
          <w:p w14:paraId="14DB0E75">
            <w:pPr>
              <w:widowControl/>
              <w:jc w:val="left"/>
              <w:rPr>
                <w:rFonts w:hint="default" w:ascii="Times New Roman" w:hAnsi="Times New Roman" w:eastAsia="仿宋_GB2312" w:cs="Times New Roman"/>
                <w:color w:val="000000"/>
                <w:kern w:val="0"/>
                <w:sz w:val="21"/>
                <w:szCs w:val="21"/>
                <w:lang w:val="en-US" w:eastAsia="zh-CN"/>
              </w:rPr>
            </w:pPr>
            <w:r>
              <w:rPr>
                <w:rFonts w:ascii="Times New Roman" w:hAnsi="Calibri" w:cs="Times New Roman"/>
                <w:color w:val="000000"/>
                <w:kern w:val="0"/>
                <w:sz w:val="21"/>
                <w:szCs w:val="21"/>
              </w:rPr>
              <w:t>　</w:t>
            </w:r>
            <w:r>
              <w:rPr>
                <w:rFonts w:hint="eastAsia" w:ascii="Times New Roman" w:cs="Times New Roman"/>
                <w:color w:val="000000"/>
                <w:kern w:val="0"/>
                <w:sz w:val="21"/>
                <w:szCs w:val="21"/>
                <w:lang w:val="en-US" w:eastAsia="zh-CN"/>
              </w:rPr>
              <w:t>10</w:t>
            </w:r>
          </w:p>
        </w:tc>
        <w:tc>
          <w:tcPr>
            <w:tcW w:w="765" w:type="dxa"/>
            <w:noWrap w:val="0"/>
            <w:vAlign w:val="center"/>
          </w:tcPr>
          <w:p w14:paraId="5212EC81">
            <w:pPr>
              <w:widowControl/>
              <w:jc w:val="left"/>
              <w:rPr>
                <w:rFonts w:ascii="Times New Roman" w:hAnsi="Times New Roman" w:cs="Times New Roman"/>
                <w:color w:val="000000"/>
                <w:kern w:val="0"/>
                <w:sz w:val="21"/>
                <w:szCs w:val="21"/>
              </w:rPr>
            </w:pPr>
            <w:r>
              <w:rPr>
                <w:rFonts w:hint="eastAsia" w:ascii="Times New Roman" w:cs="Times New Roman"/>
                <w:color w:val="000000"/>
                <w:kern w:val="0"/>
                <w:sz w:val="21"/>
                <w:szCs w:val="21"/>
                <w:lang w:val="en-US" w:eastAsia="zh-CN"/>
              </w:rPr>
              <w:t>10</w:t>
            </w:r>
            <w:r>
              <w:rPr>
                <w:rFonts w:ascii="Times New Roman" w:hAnsi="Calibri" w:cs="Times New Roman"/>
                <w:color w:val="000000"/>
                <w:kern w:val="0"/>
                <w:sz w:val="21"/>
                <w:szCs w:val="21"/>
              </w:rPr>
              <w:t>　</w:t>
            </w:r>
          </w:p>
        </w:tc>
        <w:tc>
          <w:tcPr>
            <w:tcW w:w="1058" w:type="dxa"/>
            <w:noWrap w:val="0"/>
            <w:vAlign w:val="center"/>
          </w:tcPr>
          <w:p w14:paraId="6D61C89B">
            <w:pPr>
              <w:widowControl/>
              <w:jc w:val="left"/>
              <w:rPr>
                <w:rFonts w:ascii="Times New Roman" w:hAnsi="Times New Roman" w:cs="Times New Roman"/>
                <w:color w:val="000000"/>
                <w:kern w:val="0"/>
                <w:sz w:val="21"/>
                <w:szCs w:val="21"/>
              </w:rPr>
            </w:pPr>
            <w:r>
              <w:rPr>
                <w:rFonts w:ascii="Times New Roman" w:hAnsi="Calibri" w:cs="Times New Roman"/>
                <w:color w:val="000000"/>
                <w:kern w:val="0"/>
                <w:sz w:val="21"/>
                <w:szCs w:val="21"/>
              </w:rPr>
              <w:t>　</w:t>
            </w:r>
          </w:p>
        </w:tc>
      </w:tr>
      <w:tr w14:paraId="18EAB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1303" w:type="dxa"/>
            <w:vMerge w:val="continue"/>
            <w:noWrap w:val="0"/>
            <w:vAlign w:val="center"/>
          </w:tcPr>
          <w:p w14:paraId="699F0906">
            <w:pPr>
              <w:jc w:val="center"/>
              <w:rPr>
                <w:rFonts w:ascii="Times New Roman" w:hAnsi="Times New Roman" w:cs="Times New Roman"/>
                <w:color w:val="000000"/>
                <w:kern w:val="0"/>
                <w:sz w:val="21"/>
                <w:szCs w:val="21"/>
              </w:rPr>
            </w:pPr>
          </w:p>
        </w:tc>
        <w:tc>
          <w:tcPr>
            <w:tcW w:w="1172" w:type="dxa"/>
            <w:vMerge w:val="continue"/>
            <w:noWrap w:val="0"/>
            <w:vAlign w:val="center"/>
          </w:tcPr>
          <w:p w14:paraId="2F1AE887">
            <w:pPr>
              <w:jc w:val="left"/>
              <w:rPr>
                <w:rFonts w:ascii="Times New Roman" w:hAnsi="Times New Roman" w:cs="Times New Roman"/>
                <w:color w:val="000000"/>
                <w:kern w:val="0"/>
                <w:sz w:val="21"/>
                <w:szCs w:val="21"/>
              </w:rPr>
            </w:pPr>
          </w:p>
        </w:tc>
        <w:tc>
          <w:tcPr>
            <w:tcW w:w="1252" w:type="dxa"/>
            <w:vMerge w:val="continue"/>
            <w:noWrap w:val="0"/>
            <w:vAlign w:val="center"/>
          </w:tcPr>
          <w:p w14:paraId="53305814">
            <w:pPr>
              <w:widowControl/>
              <w:jc w:val="center"/>
              <w:rPr>
                <w:rFonts w:ascii="Times New Roman" w:hAnsi="Times New Roman" w:cs="Times New Roman"/>
                <w:color w:val="000000"/>
                <w:kern w:val="0"/>
                <w:sz w:val="21"/>
                <w:szCs w:val="21"/>
              </w:rPr>
            </w:pPr>
          </w:p>
        </w:tc>
        <w:tc>
          <w:tcPr>
            <w:tcW w:w="1209" w:type="dxa"/>
            <w:gridSpan w:val="2"/>
            <w:noWrap w:val="0"/>
            <w:vAlign w:val="center"/>
          </w:tcPr>
          <w:p w14:paraId="6109F270">
            <w:pPr>
              <w:widowControl/>
              <w:jc w:val="center"/>
              <w:rPr>
                <w:rFonts w:ascii="Times New Roman" w:hAnsi="Calibri" w:cs="Times New Roman"/>
                <w:color w:val="000000"/>
                <w:kern w:val="0"/>
                <w:sz w:val="21"/>
                <w:szCs w:val="21"/>
              </w:rPr>
            </w:pPr>
            <w:r>
              <w:rPr>
                <w:rFonts w:ascii="Times New Roman" w:hAnsi="Calibri" w:cs="Times New Roman"/>
                <w:color w:val="000000"/>
                <w:kern w:val="0"/>
                <w:sz w:val="21"/>
                <w:szCs w:val="21"/>
                <w:lang w:val="en-US" w:eastAsia="zh-CN"/>
              </w:rPr>
              <w:t>发展新党员</w:t>
            </w:r>
          </w:p>
        </w:tc>
        <w:tc>
          <w:tcPr>
            <w:tcW w:w="1089" w:type="dxa"/>
            <w:noWrap w:val="0"/>
            <w:vAlign w:val="center"/>
          </w:tcPr>
          <w:p w14:paraId="2F2F3701">
            <w:pPr>
              <w:keepNext w:val="0"/>
              <w:keepLines w:val="0"/>
              <w:widowControl/>
              <w:suppressLineNumbers w:val="0"/>
              <w:jc w:val="center"/>
              <w:textAlignment w:val="center"/>
              <w:rPr>
                <w:rFonts w:hint="default" w:ascii="Times New Roman" w:hAnsi="Times New Roman" w:cs="Times New Roman"/>
                <w:color w:val="000000"/>
                <w:kern w:val="0"/>
                <w:sz w:val="21"/>
                <w:szCs w:val="21"/>
                <w:lang w:val="en-US"/>
              </w:rPr>
            </w:pPr>
            <w:r>
              <w:rPr>
                <w:rFonts w:ascii="宋体" w:hAnsi="宋体" w:eastAsia="宋体" w:cs="宋体"/>
                <w:i w:val="0"/>
                <w:iCs w:val="0"/>
                <w:color w:val="000000"/>
                <w:kern w:val="0"/>
                <w:sz w:val="21"/>
                <w:szCs w:val="21"/>
                <w:u w:val="none"/>
                <w:lang w:val="en-US" w:eastAsia="zh-CN" w:bidi="ar"/>
              </w:rPr>
              <w:t>40</w:t>
            </w:r>
            <w:r>
              <w:rPr>
                <w:rFonts w:hint="eastAsia" w:ascii="宋体" w:hAnsi="宋体" w:eastAsia="宋体" w:cs="宋体"/>
                <w:i w:val="0"/>
                <w:iCs w:val="0"/>
                <w:color w:val="000000"/>
                <w:kern w:val="0"/>
                <w:sz w:val="21"/>
                <w:szCs w:val="21"/>
                <w:u w:val="none"/>
                <w:lang w:val="en-US" w:eastAsia="zh-CN" w:bidi="ar"/>
              </w:rPr>
              <w:t>人</w:t>
            </w:r>
          </w:p>
        </w:tc>
        <w:tc>
          <w:tcPr>
            <w:tcW w:w="1680" w:type="dxa"/>
            <w:noWrap w:val="0"/>
            <w:vAlign w:val="center"/>
          </w:tcPr>
          <w:p w14:paraId="4966EC18">
            <w:pPr>
              <w:widowControl/>
              <w:jc w:val="left"/>
              <w:rPr>
                <w:rFonts w:ascii="Times New Roman" w:hAnsi="Times New Roman" w:cs="Times New Roman"/>
                <w:color w:val="000000"/>
                <w:kern w:val="0"/>
                <w:sz w:val="21"/>
                <w:szCs w:val="21"/>
              </w:rPr>
            </w:pPr>
            <w:r>
              <w:rPr>
                <w:rFonts w:hint="default" w:ascii="Times New Roman" w:hAnsi="Calibri" w:cs="Times New Roman"/>
                <w:color w:val="000000"/>
                <w:kern w:val="0"/>
                <w:sz w:val="21"/>
                <w:szCs w:val="21"/>
                <w:lang w:val="en-US" w:eastAsia="zh-CN"/>
              </w:rPr>
              <w:t>严格落实发展党员“十六字”要求，突出政治标准，全年发展新党员55名。</w:t>
            </w:r>
          </w:p>
        </w:tc>
        <w:tc>
          <w:tcPr>
            <w:tcW w:w="795" w:type="dxa"/>
            <w:noWrap w:val="0"/>
            <w:vAlign w:val="center"/>
          </w:tcPr>
          <w:p w14:paraId="45829DA9">
            <w:pPr>
              <w:widowControl/>
              <w:jc w:val="left"/>
              <w:rPr>
                <w:rFonts w:hint="eastAsia" w:ascii="Times New Roman" w:hAnsi="Times New Roman" w:eastAsia="仿宋_GB2312" w:cs="Times New Roman"/>
                <w:color w:val="000000"/>
                <w:kern w:val="0"/>
                <w:sz w:val="21"/>
                <w:szCs w:val="21"/>
                <w:lang w:val="en-US" w:eastAsia="zh-CN"/>
              </w:rPr>
            </w:pPr>
            <w:r>
              <w:rPr>
                <w:rFonts w:ascii="Times New Roman" w:hAnsi="Calibri" w:cs="Times New Roman"/>
                <w:color w:val="000000"/>
                <w:kern w:val="0"/>
                <w:sz w:val="21"/>
                <w:szCs w:val="21"/>
              </w:rPr>
              <w:t>　</w:t>
            </w:r>
            <w:r>
              <w:rPr>
                <w:rFonts w:hint="eastAsia" w:ascii="Times New Roman" w:cs="Times New Roman"/>
                <w:color w:val="000000"/>
                <w:kern w:val="0"/>
                <w:sz w:val="21"/>
                <w:szCs w:val="21"/>
                <w:lang w:val="en-US" w:eastAsia="zh-CN"/>
              </w:rPr>
              <w:t>5</w:t>
            </w:r>
          </w:p>
        </w:tc>
        <w:tc>
          <w:tcPr>
            <w:tcW w:w="765" w:type="dxa"/>
            <w:noWrap w:val="0"/>
            <w:vAlign w:val="center"/>
          </w:tcPr>
          <w:p w14:paraId="1B8FBF44">
            <w:pPr>
              <w:widowControl/>
              <w:jc w:val="left"/>
              <w:rPr>
                <w:rFonts w:hint="eastAsia" w:ascii="Times New Roman" w:hAnsi="Times New Roman" w:eastAsia="仿宋_GB2312" w:cs="Times New Roman"/>
                <w:color w:val="000000"/>
                <w:kern w:val="0"/>
                <w:sz w:val="21"/>
                <w:szCs w:val="21"/>
                <w:lang w:val="en-US" w:eastAsia="zh-CN"/>
              </w:rPr>
            </w:pPr>
            <w:r>
              <w:rPr>
                <w:rFonts w:ascii="Times New Roman" w:hAnsi="Calibri" w:cs="Times New Roman"/>
                <w:color w:val="000000"/>
                <w:kern w:val="0"/>
                <w:sz w:val="21"/>
                <w:szCs w:val="21"/>
              </w:rPr>
              <w:t>　</w:t>
            </w:r>
            <w:r>
              <w:rPr>
                <w:rFonts w:hint="eastAsia" w:ascii="Times New Roman" w:cs="Times New Roman"/>
                <w:color w:val="000000"/>
                <w:kern w:val="0"/>
                <w:sz w:val="21"/>
                <w:szCs w:val="21"/>
                <w:lang w:val="en-US" w:eastAsia="zh-CN"/>
              </w:rPr>
              <w:t>5</w:t>
            </w:r>
          </w:p>
        </w:tc>
        <w:tc>
          <w:tcPr>
            <w:tcW w:w="1058" w:type="dxa"/>
            <w:noWrap w:val="0"/>
            <w:vAlign w:val="center"/>
          </w:tcPr>
          <w:p w14:paraId="07538D69">
            <w:pPr>
              <w:widowControl/>
              <w:jc w:val="left"/>
              <w:rPr>
                <w:rFonts w:ascii="Times New Roman" w:hAnsi="Times New Roman" w:cs="Times New Roman"/>
                <w:color w:val="000000"/>
                <w:kern w:val="0"/>
                <w:sz w:val="21"/>
                <w:szCs w:val="21"/>
              </w:rPr>
            </w:pPr>
            <w:r>
              <w:rPr>
                <w:rFonts w:ascii="Times New Roman" w:hAnsi="Calibri" w:cs="Times New Roman"/>
                <w:color w:val="000000"/>
                <w:kern w:val="0"/>
                <w:sz w:val="21"/>
                <w:szCs w:val="21"/>
              </w:rPr>
              <w:t>　</w:t>
            </w:r>
          </w:p>
        </w:tc>
      </w:tr>
      <w:tr w14:paraId="36EB3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303" w:type="dxa"/>
            <w:vMerge w:val="continue"/>
            <w:noWrap w:val="0"/>
            <w:vAlign w:val="center"/>
          </w:tcPr>
          <w:p w14:paraId="0B677BC1">
            <w:pPr>
              <w:jc w:val="center"/>
              <w:rPr>
                <w:rFonts w:ascii="Times New Roman" w:hAnsi="Times New Roman" w:cs="Times New Roman"/>
                <w:color w:val="000000"/>
                <w:kern w:val="0"/>
                <w:sz w:val="21"/>
                <w:szCs w:val="21"/>
              </w:rPr>
            </w:pPr>
          </w:p>
        </w:tc>
        <w:tc>
          <w:tcPr>
            <w:tcW w:w="1172" w:type="dxa"/>
            <w:vMerge w:val="continue"/>
            <w:noWrap w:val="0"/>
            <w:vAlign w:val="center"/>
          </w:tcPr>
          <w:p w14:paraId="289FF4D1">
            <w:pPr>
              <w:jc w:val="left"/>
              <w:rPr>
                <w:rFonts w:ascii="Times New Roman" w:hAnsi="Times New Roman" w:cs="Times New Roman"/>
                <w:color w:val="000000"/>
                <w:kern w:val="0"/>
                <w:sz w:val="21"/>
                <w:szCs w:val="21"/>
              </w:rPr>
            </w:pPr>
          </w:p>
        </w:tc>
        <w:tc>
          <w:tcPr>
            <w:tcW w:w="1252" w:type="dxa"/>
            <w:vMerge w:val="restart"/>
            <w:noWrap w:val="0"/>
            <w:vAlign w:val="center"/>
          </w:tcPr>
          <w:p w14:paraId="2B1BCD80">
            <w:pPr>
              <w:widowControl/>
              <w:jc w:val="center"/>
              <w:rPr>
                <w:rFonts w:ascii="Times New Roman" w:hAnsi="Times New Roman" w:cs="Times New Roman"/>
                <w:color w:val="000000"/>
                <w:kern w:val="0"/>
                <w:sz w:val="21"/>
                <w:szCs w:val="21"/>
              </w:rPr>
            </w:pPr>
            <w:r>
              <w:rPr>
                <w:rFonts w:ascii="Times New Roman" w:hAnsi="Calibri" w:cs="Times New Roman"/>
                <w:color w:val="000000"/>
                <w:kern w:val="0"/>
                <w:sz w:val="21"/>
                <w:szCs w:val="21"/>
              </w:rPr>
              <w:t>质量指标</w:t>
            </w:r>
          </w:p>
        </w:tc>
        <w:tc>
          <w:tcPr>
            <w:tcW w:w="1209" w:type="dxa"/>
            <w:gridSpan w:val="2"/>
            <w:noWrap w:val="0"/>
            <w:vAlign w:val="center"/>
          </w:tcPr>
          <w:p w14:paraId="53FAC911">
            <w:pPr>
              <w:widowControl/>
              <w:jc w:val="center"/>
              <w:rPr>
                <w:rFonts w:ascii="Times New Roman" w:hAnsi="Calibri" w:cs="Times New Roman"/>
                <w:color w:val="000000"/>
                <w:kern w:val="0"/>
                <w:sz w:val="21"/>
                <w:szCs w:val="21"/>
              </w:rPr>
            </w:pPr>
            <w:r>
              <w:rPr>
                <w:rFonts w:ascii="Times New Roman" w:hAnsi="Calibri" w:cs="Times New Roman"/>
                <w:color w:val="000000"/>
                <w:kern w:val="0"/>
                <w:sz w:val="21"/>
                <w:szCs w:val="21"/>
                <w:lang w:val="en-US" w:eastAsia="zh-CN"/>
              </w:rPr>
              <w:t>持续开展“四强”党支部建设</w:t>
            </w:r>
          </w:p>
        </w:tc>
        <w:tc>
          <w:tcPr>
            <w:tcW w:w="1089" w:type="dxa"/>
            <w:noWrap w:val="0"/>
            <w:vAlign w:val="center"/>
          </w:tcPr>
          <w:p w14:paraId="71A49127">
            <w:pPr>
              <w:keepNext w:val="0"/>
              <w:keepLines w:val="0"/>
              <w:widowControl/>
              <w:suppressLineNumbers w:val="0"/>
              <w:jc w:val="center"/>
              <w:textAlignment w:val="center"/>
              <w:rPr>
                <w:rFonts w:ascii="Times New Roman" w:hAnsi="Times New Roman" w:cs="Times New Roman"/>
                <w:color w:val="000000"/>
                <w:kern w:val="0"/>
                <w:sz w:val="21"/>
                <w:szCs w:val="21"/>
              </w:rPr>
            </w:pPr>
            <w:r>
              <w:rPr>
                <w:rFonts w:ascii="宋体" w:hAnsi="宋体" w:eastAsia="宋体" w:cs="宋体"/>
                <w:i w:val="0"/>
                <w:iCs w:val="0"/>
                <w:color w:val="000000"/>
                <w:kern w:val="0"/>
                <w:sz w:val="21"/>
                <w:szCs w:val="21"/>
                <w:u w:val="none"/>
                <w:lang w:val="en-US" w:eastAsia="zh-CN" w:bidi="ar"/>
              </w:rPr>
              <w:t>合规</w:t>
            </w:r>
          </w:p>
        </w:tc>
        <w:tc>
          <w:tcPr>
            <w:tcW w:w="1680" w:type="dxa"/>
            <w:noWrap w:val="0"/>
            <w:vAlign w:val="center"/>
          </w:tcPr>
          <w:p w14:paraId="35E22D9A">
            <w:pPr>
              <w:widowControl/>
              <w:jc w:val="left"/>
              <w:rPr>
                <w:rFonts w:ascii="Times New Roman" w:hAnsi="Times New Roman" w:cs="Times New Roman"/>
                <w:color w:val="000000"/>
                <w:kern w:val="0"/>
                <w:sz w:val="21"/>
                <w:szCs w:val="21"/>
              </w:rPr>
            </w:pPr>
            <w:r>
              <w:rPr>
                <w:rFonts w:hint="default" w:ascii="Times New Roman" w:hAnsi="Calibri" w:cs="Times New Roman"/>
                <w:color w:val="000000"/>
                <w:kern w:val="0"/>
                <w:sz w:val="21"/>
                <w:szCs w:val="21"/>
                <w:lang w:val="en-US" w:eastAsia="zh-CN"/>
              </w:rPr>
              <w:t>坚持典型引路，分领域培育党建品牌70个，评选出深化理论武装、服务中心大局、夯实战斗堡垒、服务基层群众四类精品案例12个，优秀案例27个</w:t>
            </w:r>
            <w:r>
              <w:rPr>
                <w:rFonts w:hint="eastAsia" w:ascii="Times New Roman" w:cs="Times New Roman"/>
                <w:color w:val="000000"/>
                <w:kern w:val="0"/>
                <w:sz w:val="21"/>
                <w:szCs w:val="21"/>
                <w:lang w:val="en-US" w:eastAsia="zh-CN"/>
              </w:rPr>
              <w:t>。</w:t>
            </w:r>
          </w:p>
        </w:tc>
        <w:tc>
          <w:tcPr>
            <w:tcW w:w="795" w:type="dxa"/>
            <w:noWrap w:val="0"/>
            <w:vAlign w:val="center"/>
          </w:tcPr>
          <w:p w14:paraId="444B427C">
            <w:pPr>
              <w:widowControl/>
              <w:jc w:val="left"/>
              <w:rPr>
                <w:rFonts w:hint="default" w:ascii="Times New Roman" w:hAnsi="Times New Roman" w:eastAsia="仿宋_GB2312" w:cs="Times New Roman"/>
                <w:color w:val="000000"/>
                <w:kern w:val="0"/>
                <w:sz w:val="21"/>
                <w:szCs w:val="21"/>
                <w:lang w:val="en-US" w:eastAsia="zh-CN"/>
              </w:rPr>
            </w:pPr>
            <w:r>
              <w:rPr>
                <w:rFonts w:ascii="Times New Roman" w:hAnsi="Calibri" w:cs="Times New Roman"/>
                <w:color w:val="000000"/>
                <w:kern w:val="0"/>
                <w:sz w:val="21"/>
                <w:szCs w:val="21"/>
              </w:rPr>
              <w:t>　</w:t>
            </w:r>
            <w:r>
              <w:rPr>
                <w:rFonts w:hint="eastAsia" w:ascii="Times New Roman" w:cs="Times New Roman"/>
                <w:color w:val="000000"/>
                <w:kern w:val="0"/>
                <w:sz w:val="21"/>
                <w:szCs w:val="21"/>
                <w:lang w:val="en-US" w:eastAsia="zh-CN"/>
              </w:rPr>
              <w:t>5</w:t>
            </w:r>
          </w:p>
        </w:tc>
        <w:tc>
          <w:tcPr>
            <w:tcW w:w="765" w:type="dxa"/>
            <w:noWrap w:val="0"/>
            <w:vAlign w:val="center"/>
          </w:tcPr>
          <w:p w14:paraId="4BC17E84">
            <w:pPr>
              <w:widowControl/>
              <w:jc w:val="left"/>
              <w:rPr>
                <w:rFonts w:hint="eastAsia" w:ascii="Times New Roman" w:hAnsi="Times New Roman" w:eastAsia="仿宋_GB2312" w:cs="Times New Roman"/>
                <w:color w:val="000000"/>
                <w:kern w:val="0"/>
                <w:sz w:val="21"/>
                <w:szCs w:val="21"/>
                <w:lang w:val="en-US" w:eastAsia="zh-CN"/>
              </w:rPr>
            </w:pPr>
            <w:r>
              <w:rPr>
                <w:rFonts w:ascii="Times New Roman" w:hAnsi="Calibri" w:cs="Times New Roman"/>
                <w:color w:val="000000"/>
                <w:kern w:val="0"/>
                <w:sz w:val="21"/>
                <w:szCs w:val="21"/>
              </w:rPr>
              <w:t>　</w:t>
            </w:r>
            <w:r>
              <w:rPr>
                <w:rFonts w:hint="eastAsia" w:ascii="Times New Roman" w:cs="Times New Roman"/>
                <w:color w:val="000000"/>
                <w:kern w:val="0"/>
                <w:sz w:val="21"/>
                <w:szCs w:val="21"/>
                <w:lang w:val="en-US" w:eastAsia="zh-CN"/>
              </w:rPr>
              <w:t>5</w:t>
            </w:r>
          </w:p>
        </w:tc>
        <w:tc>
          <w:tcPr>
            <w:tcW w:w="1058" w:type="dxa"/>
            <w:noWrap w:val="0"/>
            <w:vAlign w:val="center"/>
          </w:tcPr>
          <w:p w14:paraId="2B470FEF">
            <w:pPr>
              <w:widowControl/>
              <w:jc w:val="left"/>
              <w:rPr>
                <w:rFonts w:ascii="Times New Roman" w:hAnsi="Times New Roman" w:cs="Times New Roman"/>
                <w:color w:val="000000"/>
                <w:kern w:val="0"/>
                <w:sz w:val="21"/>
                <w:szCs w:val="21"/>
              </w:rPr>
            </w:pPr>
            <w:r>
              <w:rPr>
                <w:rFonts w:ascii="Times New Roman" w:hAnsi="Calibri" w:cs="Times New Roman"/>
                <w:color w:val="000000"/>
                <w:kern w:val="0"/>
                <w:sz w:val="21"/>
                <w:szCs w:val="21"/>
              </w:rPr>
              <w:t>　</w:t>
            </w:r>
          </w:p>
        </w:tc>
      </w:tr>
      <w:tr w14:paraId="1D425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1303" w:type="dxa"/>
            <w:vMerge w:val="continue"/>
            <w:noWrap w:val="0"/>
            <w:vAlign w:val="center"/>
          </w:tcPr>
          <w:p w14:paraId="099F8FD0">
            <w:pPr>
              <w:jc w:val="center"/>
              <w:rPr>
                <w:rFonts w:ascii="Times New Roman" w:hAnsi="Times New Roman" w:cs="Times New Roman"/>
                <w:color w:val="000000"/>
                <w:kern w:val="0"/>
                <w:sz w:val="21"/>
                <w:szCs w:val="21"/>
              </w:rPr>
            </w:pPr>
          </w:p>
        </w:tc>
        <w:tc>
          <w:tcPr>
            <w:tcW w:w="1172" w:type="dxa"/>
            <w:vMerge w:val="continue"/>
            <w:noWrap w:val="0"/>
            <w:vAlign w:val="center"/>
          </w:tcPr>
          <w:p w14:paraId="49CEDA81">
            <w:pPr>
              <w:jc w:val="left"/>
              <w:rPr>
                <w:rFonts w:ascii="Times New Roman" w:hAnsi="Times New Roman" w:cs="Times New Roman"/>
                <w:color w:val="000000"/>
                <w:kern w:val="0"/>
                <w:sz w:val="21"/>
                <w:szCs w:val="21"/>
              </w:rPr>
            </w:pPr>
          </w:p>
        </w:tc>
        <w:tc>
          <w:tcPr>
            <w:tcW w:w="1252" w:type="dxa"/>
            <w:vMerge w:val="continue"/>
            <w:noWrap w:val="0"/>
            <w:vAlign w:val="center"/>
          </w:tcPr>
          <w:p w14:paraId="3F1B3E16">
            <w:pPr>
              <w:widowControl/>
              <w:jc w:val="center"/>
              <w:rPr>
                <w:rFonts w:ascii="Times New Roman" w:hAnsi="Times New Roman" w:cs="Times New Roman"/>
                <w:color w:val="000000"/>
                <w:kern w:val="0"/>
                <w:sz w:val="21"/>
                <w:szCs w:val="21"/>
              </w:rPr>
            </w:pPr>
          </w:p>
        </w:tc>
        <w:tc>
          <w:tcPr>
            <w:tcW w:w="1209" w:type="dxa"/>
            <w:gridSpan w:val="2"/>
            <w:noWrap w:val="0"/>
            <w:vAlign w:val="center"/>
          </w:tcPr>
          <w:p w14:paraId="3C8B1E51">
            <w:pPr>
              <w:widowControl/>
              <w:jc w:val="center"/>
              <w:rPr>
                <w:rFonts w:ascii="Times New Roman" w:hAnsi="Calibri" w:cs="Times New Roman"/>
                <w:color w:val="000000"/>
                <w:kern w:val="0"/>
                <w:sz w:val="21"/>
                <w:szCs w:val="21"/>
              </w:rPr>
            </w:pPr>
            <w:r>
              <w:rPr>
                <w:rFonts w:ascii="Times New Roman" w:hAnsi="Calibri" w:cs="Times New Roman"/>
                <w:color w:val="000000"/>
                <w:kern w:val="0"/>
                <w:sz w:val="21"/>
                <w:szCs w:val="21"/>
                <w:lang w:val="en-US" w:eastAsia="zh-CN"/>
              </w:rPr>
              <w:t>强化学习教育</w:t>
            </w:r>
          </w:p>
        </w:tc>
        <w:tc>
          <w:tcPr>
            <w:tcW w:w="1089" w:type="dxa"/>
            <w:noWrap w:val="0"/>
            <w:vAlign w:val="center"/>
          </w:tcPr>
          <w:p w14:paraId="1C8B7B24">
            <w:pPr>
              <w:keepNext w:val="0"/>
              <w:keepLines w:val="0"/>
              <w:widowControl/>
              <w:suppressLineNumbers w:val="0"/>
              <w:jc w:val="center"/>
              <w:textAlignment w:val="center"/>
              <w:rPr>
                <w:rFonts w:hint="default" w:ascii="Times New Roman" w:hAnsi="Calibri" w:cs="Times New Roman"/>
                <w:color w:val="000000"/>
                <w:kern w:val="0"/>
                <w:sz w:val="21"/>
                <w:szCs w:val="21"/>
                <w:lang w:val="en-US"/>
              </w:rPr>
            </w:pPr>
            <w:r>
              <w:rPr>
                <w:rFonts w:ascii="宋体" w:hAnsi="宋体" w:eastAsia="宋体" w:cs="宋体"/>
                <w:i w:val="0"/>
                <w:iCs w:val="0"/>
                <w:color w:val="000000"/>
                <w:kern w:val="0"/>
                <w:sz w:val="21"/>
                <w:szCs w:val="21"/>
                <w:u w:val="none"/>
                <w:lang w:val="en-US" w:eastAsia="zh-CN" w:bidi="ar"/>
              </w:rPr>
              <w:t>10</w:t>
            </w:r>
            <w:r>
              <w:rPr>
                <w:rFonts w:hint="eastAsia" w:ascii="宋体" w:hAnsi="宋体" w:eastAsia="宋体" w:cs="宋体"/>
                <w:i w:val="0"/>
                <w:iCs w:val="0"/>
                <w:color w:val="000000"/>
                <w:kern w:val="0"/>
                <w:sz w:val="21"/>
                <w:szCs w:val="21"/>
                <w:u w:val="none"/>
                <w:lang w:val="en-US" w:eastAsia="zh-CN" w:bidi="ar"/>
              </w:rPr>
              <w:t>次</w:t>
            </w:r>
          </w:p>
        </w:tc>
        <w:tc>
          <w:tcPr>
            <w:tcW w:w="1680" w:type="dxa"/>
            <w:noWrap w:val="0"/>
            <w:vAlign w:val="center"/>
          </w:tcPr>
          <w:p w14:paraId="0D6F1E48">
            <w:pPr>
              <w:widowControl/>
              <w:jc w:val="left"/>
              <w:rPr>
                <w:rFonts w:ascii="Times New Roman" w:hAnsi="Calibri" w:cs="Times New Roman"/>
                <w:color w:val="000000"/>
                <w:kern w:val="0"/>
                <w:sz w:val="21"/>
                <w:szCs w:val="21"/>
              </w:rPr>
            </w:pPr>
            <w:r>
              <w:rPr>
                <w:rFonts w:hint="eastAsia" w:ascii="Times New Roman" w:hAnsi="Calibri" w:cs="Times New Roman"/>
                <w:color w:val="000000"/>
                <w:kern w:val="0"/>
                <w:sz w:val="21"/>
                <w:szCs w:val="21"/>
                <w:lang w:val="en-US" w:eastAsia="zh-CN"/>
              </w:rPr>
              <w:t>全年开展理论学习中心组学习12次，</w:t>
            </w:r>
            <w:r>
              <w:rPr>
                <w:rFonts w:hint="default" w:ascii="Times New Roman" w:hAnsi="Calibri" w:cs="Times New Roman"/>
                <w:color w:val="000000"/>
                <w:kern w:val="0"/>
                <w:sz w:val="21"/>
                <w:szCs w:val="21"/>
                <w:lang w:val="en-US" w:eastAsia="zh-CN"/>
              </w:rPr>
              <w:t>严格执行“第一议题”制度，推动理论学习中心组学习、“三会一课”、主题党日等第一时间传达学习党中央决策部署及省委、市委工作要求。</w:t>
            </w:r>
          </w:p>
        </w:tc>
        <w:tc>
          <w:tcPr>
            <w:tcW w:w="795" w:type="dxa"/>
            <w:noWrap w:val="0"/>
            <w:vAlign w:val="center"/>
          </w:tcPr>
          <w:p w14:paraId="2AB09AF7">
            <w:pPr>
              <w:widowControl/>
              <w:jc w:val="center"/>
              <w:rPr>
                <w:rFonts w:hint="eastAsia" w:ascii="Times New Roman" w:hAnsi="Calibri" w:eastAsia="仿宋_GB2312" w:cs="Times New Roman"/>
                <w:color w:val="000000"/>
                <w:kern w:val="0"/>
                <w:sz w:val="21"/>
                <w:szCs w:val="21"/>
                <w:lang w:val="en-US" w:eastAsia="zh-CN"/>
              </w:rPr>
            </w:pPr>
            <w:r>
              <w:rPr>
                <w:rFonts w:hint="eastAsia" w:ascii="Times New Roman" w:cs="Times New Roman"/>
                <w:color w:val="000000"/>
                <w:kern w:val="0"/>
                <w:sz w:val="21"/>
                <w:szCs w:val="21"/>
                <w:lang w:val="en-US" w:eastAsia="zh-CN"/>
              </w:rPr>
              <w:t>5</w:t>
            </w:r>
          </w:p>
        </w:tc>
        <w:tc>
          <w:tcPr>
            <w:tcW w:w="765" w:type="dxa"/>
            <w:noWrap w:val="0"/>
            <w:vAlign w:val="center"/>
          </w:tcPr>
          <w:p w14:paraId="7C33E2F4">
            <w:pPr>
              <w:widowControl/>
              <w:jc w:val="left"/>
              <w:rPr>
                <w:rFonts w:hint="eastAsia" w:ascii="Times New Roman" w:hAnsi="Calibri" w:eastAsia="仿宋_GB2312" w:cs="Times New Roman"/>
                <w:color w:val="000000"/>
                <w:kern w:val="0"/>
                <w:sz w:val="21"/>
                <w:szCs w:val="21"/>
                <w:lang w:val="en-US" w:eastAsia="zh-CN"/>
              </w:rPr>
            </w:pPr>
            <w:r>
              <w:rPr>
                <w:rFonts w:hint="eastAsia" w:ascii="Times New Roman" w:cs="Times New Roman"/>
                <w:color w:val="000000"/>
                <w:kern w:val="0"/>
                <w:sz w:val="21"/>
                <w:szCs w:val="21"/>
                <w:lang w:val="en-US" w:eastAsia="zh-CN"/>
              </w:rPr>
              <w:t>5</w:t>
            </w:r>
          </w:p>
        </w:tc>
        <w:tc>
          <w:tcPr>
            <w:tcW w:w="1058" w:type="dxa"/>
            <w:noWrap w:val="0"/>
            <w:vAlign w:val="center"/>
          </w:tcPr>
          <w:p w14:paraId="5E01B466">
            <w:pPr>
              <w:widowControl/>
              <w:jc w:val="left"/>
              <w:rPr>
                <w:rFonts w:ascii="Times New Roman" w:hAnsi="Calibri" w:cs="Times New Roman"/>
                <w:color w:val="000000"/>
                <w:kern w:val="0"/>
                <w:sz w:val="21"/>
                <w:szCs w:val="21"/>
              </w:rPr>
            </w:pPr>
          </w:p>
        </w:tc>
      </w:tr>
      <w:tr w14:paraId="03817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1303" w:type="dxa"/>
            <w:vMerge w:val="continue"/>
            <w:noWrap w:val="0"/>
            <w:vAlign w:val="center"/>
          </w:tcPr>
          <w:p w14:paraId="20BCC923">
            <w:pPr>
              <w:jc w:val="center"/>
              <w:rPr>
                <w:rFonts w:ascii="Times New Roman" w:hAnsi="Times New Roman" w:cs="Times New Roman"/>
                <w:color w:val="000000"/>
                <w:kern w:val="0"/>
                <w:sz w:val="21"/>
                <w:szCs w:val="21"/>
              </w:rPr>
            </w:pPr>
          </w:p>
        </w:tc>
        <w:tc>
          <w:tcPr>
            <w:tcW w:w="1172" w:type="dxa"/>
            <w:vMerge w:val="continue"/>
            <w:noWrap w:val="0"/>
            <w:vAlign w:val="center"/>
          </w:tcPr>
          <w:p w14:paraId="7396BFC9">
            <w:pPr>
              <w:jc w:val="left"/>
              <w:rPr>
                <w:rFonts w:ascii="Times New Roman" w:hAnsi="Times New Roman" w:cs="Times New Roman"/>
                <w:color w:val="000000"/>
                <w:kern w:val="0"/>
                <w:sz w:val="21"/>
                <w:szCs w:val="21"/>
              </w:rPr>
            </w:pPr>
          </w:p>
        </w:tc>
        <w:tc>
          <w:tcPr>
            <w:tcW w:w="1252" w:type="dxa"/>
            <w:vMerge w:val="continue"/>
            <w:noWrap w:val="0"/>
            <w:vAlign w:val="center"/>
          </w:tcPr>
          <w:p w14:paraId="65F68280">
            <w:pPr>
              <w:widowControl/>
              <w:jc w:val="center"/>
              <w:rPr>
                <w:rFonts w:ascii="Times New Roman" w:hAnsi="Times New Roman" w:cs="Times New Roman"/>
                <w:color w:val="000000"/>
                <w:kern w:val="0"/>
                <w:sz w:val="21"/>
                <w:szCs w:val="21"/>
              </w:rPr>
            </w:pPr>
          </w:p>
        </w:tc>
        <w:tc>
          <w:tcPr>
            <w:tcW w:w="1209" w:type="dxa"/>
            <w:gridSpan w:val="2"/>
            <w:noWrap w:val="0"/>
            <w:vAlign w:val="center"/>
          </w:tcPr>
          <w:p w14:paraId="38725C5C">
            <w:pPr>
              <w:widowControl/>
              <w:jc w:val="center"/>
              <w:rPr>
                <w:rFonts w:ascii="Times New Roman" w:hAnsi="Calibri" w:cs="Times New Roman"/>
                <w:color w:val="000000"/>
                <w:kern w:val="0"/>
                <w:sz w:val="21"/>
                <w:szCs w:val="21"/>
              </w:rPr>
            </w:pPr>
            <w:r>
              <w:rPr>
                <w:rFonts w:ascii="Times New Roman" w:hAnsi="Calibri" w:cs="Times New Roman"/>
                <w:color w:val="000000"/>
                <w:kern w:val="0"/>
                <w:sz w:val="21"/>
                <w:szCs w:val="21"/>
                <w:lang w:val="en-US" w:eastAsia="zh-CN"/>
              </w:rPr>
              <w:t>强化理论武装</w:t>
            </w:r>
          </w:p>
        </w:tc>
        <w:tc>
          <w:tcPr>
            <w:tcW w:w="1089" w:type="dxa"/>
            <w:noWrap w:val="0"/>
            <w:vAlign w:val="center"/>
          </w:tcPr>
          <w:p w14:paraId="6C65EF93">
            <w:pPr>
              <w:keepNext w:val="0"/>
              <w:keepLines w:val="0"/>
              <w:widowControl/>
              <w:suppressLineNumbers w:val="0"/>
              <w:jc w:val="center"/>
              <w:textAlignment w:val="center"/>
              <w:rPr>
                <w:rFonts w:ascii="Times New Roman" w:hAnsi="Calibri" w:cs="Times New Roman"/>
                <w:color w:val="000000"/>
                <w:kern w:val="0"/>
                <w:sz w:val="21"/>
                <w:szCs w:val="21"/>
              </w:rPr>
            </w:pPr>
            <w:r>
              <w:rPr>
                <w:rFonts w:ascii="宋体" w:hAnsi="宋体" w:eastAsia="宋体" w:cs="宋体"/>
                <w:i w:val="0"/>
                <w:iCs w:val="0"/>
                <w:color w:val="000000"/>
                <w:kern w:val="0"/>
                <w:sz w:val="21"/>
                <w:szCs w:val="21"/>
                <w:u w:val="none"/>
                <w:lang w:val="en-US" w:eastAsia="zh-CN" w:bidi="ar"/>
              </w:rPr>
              <w:t>合规</w:t>
            </w:r>
          </w:p>
        </w:tc>
        <w:tc>
          <w:tcPr>
            <w:tcW w:w="1680" w:type="dxa"/>
            <w:noWrap w:val="0"/>
            <w:vAlign w:val="center"/>
          </w:tcPr>
          <w:p w14:paraId="6A9FB161">
            <w:pPr>
              <w:widowControl/>
              <w:jc w:val="left"/>
              <w:rPr>
                <w:rFonts w:ascii="Times New Roman" w:hAnsi="Calibri" w:cs="Times New Roman"/>
                <w:color w:val="000000"/>
                <w:kern w:val="0"/>
                <w:sz w:val="21"/>
                <w:szCs w:val="21"/>
              </w:rPr>
            </w:pPr>
            <w:r>
              <w:rPr>
                <w:rFonts w:hint="default" w:ascii="Times New Roman" w:hAnsi="Calibri" w:cs="Times New Roman"/>
                <w:color w:val="000000"/>
                <w:kern w:val="0"/>
                <w:sz w:val="21"/>
                <w:szCs w:val="21"/>
                <w:lang w:val="en-US" w:eastAsia="zh-CN"/>
              </w:rPr>
              <w:t>把学习宣传贯彻党的二十届四中全会精神作为一项重大政治任务，迅速掀起学习宣传贯彻热潮，成立“启航‘十五五’”专题宣讲团，深入市直机关，用心做好理论阐释。紧扣市委中心工作和群众关切，开展“理论强基 实践聚力”党建理论微宣讲活动，录制视频20期，全平台推送反响良好。</w:t>
            </w:r>
          </w:p>
        </w:tc>
        <w:tc>
          <w:tcPr>
            <w:tcW w:w="795" w:type="dxa"/>
            <w:noWrap w:val="0"/>
            <w:vAlign w:val="center"/>
          </w:tcPr>
          <w:p w14:paraId="5FD7DC77">
            <w:pPr>
              <w:widowControl/>
              <w:jc w:val="center"/>
              <w:rPr>
                <w:rFonts w:hint="default" w:ascii="Times New Roman" w:hAnsi="Calibri" w:eastAsia="仿宋_GB2312" w:cs="Times New Roman"/>
                <w:color w:val="000000"/>
                <w:kern w:val="0"/>
                <w:sz w:val="21"/>
                <w:szCs w:val="21"/>
                <w:lang w:val="en-US" w:eastAsia="zh-CN"/>
              </w:rPr>
            </w:pPr>
            <w:r>
              <w:rPr>
                <w:rFonts w:hint="eastAsia" w:ascii="Times New Roman" w:cs="Times New Roman"/>
                <w:color w:val="000000"/>
                <w:kern w:val="0"/>
                <w:sz w:val="21"/>
                <w:szCs w:val="21"/>
                <w:lang w:val="en-US" w:eastAsia="zh-CN"/>
              </w:rPr>
              <w:t>5</w:t>
            </w:r>
          </w:p>
        </w:tc>
        <w:tc>
          <w:tcPr>
            <w:tcW w:w="765" w:type="dxa"/>
            <w:noWrap w:val="0"/>
            <w:vAlign w:val="center"/>
          </w:tcPr>
          <w:p w14:paraId="75A73A95">
            <w:pPr>
              <w:widowControl/>
              <w:jc w:val="left"/>
              <w:rPr>
                <w:rFonts w:hint="eastAsia" w:ascii="Times New Roman" w:hAnsi="Calibri" w:eastAsia="仿宋_GB2312" w:cs="Times New Roman"/>
                <w:color w:val="000000"/>
                <w:kern w:val="0"/>
                <w:sz w:val="21"/>
                <w:szCs w:val="21"/>
                <w:lang w:val="en-US" w:eastAsia="zh-CN"/>
              </w:rPr>
            </w:pPr>
            <w:r>
              <w:rPr>
                <w:rFonts w:hint="eastAsia" w:ascii="Times New Roman" w:cs="Times New Roman"/>
                <w:color w:val="000000"/>
                <w:kern w:val="0"/>
                <w:sz w:val="21"/>
                <w:szCs w:val="21"/>
                <w:lang w:val="en-US" w:eastAsia="zh-CN"/>
              </w:rPr>
              <w:t>5</w:t>
            </w:r>
          </w:p>
        </w:tc>
        <w:tc>
          <w:tcPr>
            <w:tcW w:w="1058" w:type="dxa"/>
            <w:noWrap w:val="0"/>
            <w:vAlign w:val="center"/>
          </w:tcPr>
          <w:p w14:paraId="524004EF">
            <w:pPr>
              <w:widowControl/>
              <w:jc w:val="left"/>
              <w:rPr>
                <w:rFonts w:ascii="Times New Roman" w:hAnsi="Calibri" w:cs="Times New Roman"/>
                <w:color w:val="000000"/>
                <w:kern w:val="0"/>
                <w:sz w:val="21"/>
                <w:szCs w:val="21"/>
              </w:rPr>
            </w:pPr>
          </w:p>
        </w:tc>
      </w:tr>
      <w:tr w14:paraId="1377D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1303" w:type="dxa"/>
            <w:vMerge w:val="continue"/>
            <w:noWrap w:val="0"/>
            <w:vAlign w:val="center"/>
          </w:tcPr>
          <w:p w14:paraId="10BCD9F2">
            <w:pPr>
              <w:jc w:val="center"/>
              <w:rPr>
                <w:rFonts w:ascii="Times New Roman" w:hAnsi="Times New Roman" w:cs="Times New Roman"/>
                <w:color w:val="000000"/>
                <w:kern w:val="0"/>
                <w:sz w:val="21"/>
                <w:szCs w:val="21"/>
              </w:rPr>
            </w:pPr>
          </w:p>
        </w:tc>
        <w:tc>
          <w:tcPr>
            <w:tcW w:w="1172" w:type="dxa"/>
            <w:vMerge w:val="continue"/>
            <w:noWrap w:val="0"/>
            <w:vAlign w:val="center"/>
          </w:tcPr>
          <w:p w14:paraId="4246BAF2">
            <w:pPr>
              <w:jc w:val="left"/>
              <w:rPr>
                <w:rFonts w:ascii="Times New Roman" w:hAnsi="Times New Roman" w:cs="Times New Roman"/>
                <w:color w:val="000000"/>
                <w:kern w:val="0"/>
                <w:sz w:val="21"/>
                <w:szCs w:val="21"/>
              </w:rPr>
            </w:pPr>
          </w:p>
        </w:tc>
        <w:tc>
          <w:tcPr>
            <w:tcW w:w="1252" w:type="dxa"/>
            <w:vMerge w:val="continue"/>
            <w:noWrap w:val="0"/>
            <w:vAlign w:val="center"/>
          </w:tcPr>
          <w:p w14:paraId="2C5E7C6F">
            <w:pPr>
              <w:widowControl/>
              <w:jc w:val="center"/>
              <w:rPr>
                <w:rFonts w:ascii="Times New Roman" w:hAnsi="Times New Roman" w:cs="Times New Roman"/>
                <w:color w:val="000000"/>
                <w:kern w:val="0"/>
                <w:sz w:val="21"/>
                <w:szCs w:val="21"/>
              </w:rPr>
            </w:pPr>
          </w:p>
        </w:tc>
        <w:tc>
          <w:tcPr>
            <w:tcW w:w="1209" w:type="dxa"/>
            <w:gridSpan w:val="2"/>
            <w:noWrap w:val="0"/>
            <w:vAlign w:val="center"/>
          </w:tcPr>
          <w:p w14:paraId="72B7280F">
            <w:pPr>
              <w:widowControl/>
              <w:jc w:val="center"/>
              <w:rPr>
                <w:rFonts w:ascii="Times New Roman" w:hAnsi="Calibri" w:cs="Times New Roman"/>
                <w:color w:val="000000"/>
                <w:kern w:val="0"/>
                <w:sz w:val="21"/>
                <w:szCs w:val="21"/>
              </w:rPr>
            </w:pPr>
            <w:r>
              <w:rPr>
                <w:rFonts w:ascii="Times New Roman" w:hAnsi="Calibri" w:cs="Times New Roman"/>
                <w:color w:val="000000"/>
                <w:kern w:val="0"/>
                <w:sz w:val="21"/>
                <w:szCs w:val="21"/>
                <w:lang w:val="en-US" w:eastAsia="zh-CN"/>
              </w:rPr>
              <w:t>案件规范化审理</w:t>
            </w:r>
          </w:p>
        </w:tc>
        <w:tc>
          <w:tcPr>
            <w:tcW w:w="1089" w:type="dxa"/>
            <w:noWrap w:val="0"/>
            <w:vAlign w:val="center"/>
          </w:tcPr>
          <w:p w14:paraId="65E295BE">
            <w:pPr>
              <w:keepNext w:val="0"/>
              <w:keepLines w:val="0"/>
              <w:widowControl/>
              <w:suppressLineNumbers w:val="0"/>
              <w:jc w:val="center"/>
              <w:textAlignment w:val="center"/>
              <w:rPr>
                <w:rFonts w:hint="default" w:ascii="Times New Roman" w:hAnsi="Times New Roman" w:cs="Times New Roman"/>
                <w:color w:val="000000"/>
                <w:kern w:val="0"/>
                <w:sz w:val="21"/>
                <w:szCs w:val="21"/>
                <w:lang w:val="en-US"/>
              </w:rPr>
            </w:pPr>
            <w:r>
              <w:rPr>
                <w:rFonts w:ascii="宋体" w:hAnsi="宋体" w:eastAsia="宋体" w:cs="宋体"/>
                <w:i w:val="0"/>
                <w:iCs w:val="0"/>
                <w:color w:val="000000"/>
                <w:kern w:val="0"/>
                <w:sz w:val="21"/>
                <w:szCs w:val="21"/>
                <w:u w:val="none"/>
                <w:lang w:val="en-US" w:eastAsia="zh-CN" w:bidi="ar"/>
              </w:rPr>
              <w:t>100</w:t>
            </w:r>
            <w:r>
              <w:rPr>
                <w:rFonts w:hint="eastAsia" w:ascii="宋体" w:hAnsi="宋体" w:eastAsia="宋体" w:cs="宋体"/>
                <w:i w:val="0"/>
                <w:iCs w:val="0"/>
                <w:color w:val="000000"/>
                <w:kern w:val="0"/>
                <w:sz w:val="21"/>
                <w:szCs w:val="21"/>
                <w:u w:val="none"/>
                <w:lang w:val="en-US" w:eastAsia="zh-CN" w:bidi="ar"/>
              </w:rPr>
              <w:t>%</w:t>
            </w:r>
          </w:p>
        </w:tc>
        <w:tc>
          <w:tcPr>
            <w:tcW w:w="1680" w:type="dxa"/>
            <w:noWrap w:val="0"/>
            <w:vAlign w:val="center"/>
          </w:tcPr>
          <w:p w14:paraId="0D00D4D2">
            <w:pPr>
              <w:widowControl/>
              <w:jc w:val="left"/>
              <w:rPr>
                <w:rFonts w:ascii="Times New Roman" w:hAnsi="Times New Roman" w:cs="Times New Roman"/>
                <w:color w:val="000000"/>
                <w:kern w:val="0"/>
                <w:sz w:val="21"/>
                <w:szCs w:val="21"/>
              </w:rPr>
            </w:pPr>
            <w:r>
              <w:rPr>
                <w:rFonts w:hint="default" w:ascii="Times New Roman" w:hAnsi="Calibri" w:cs="Times New Roman"/>
                <w:color w:val="000000"/>
                <w:kern w:val="0"/>
                <w:sz w:val="21"/>
                <w:szCs w:val="21"/>
                <w:lang w:val="en-US" w:eastAsia="zh-CN"/>
              </w:rPr>
              <w:t>2025年共受理案件43件51人，其中直接审理27件34人，备案审核16件17人。确保案件审结率保持100%。</w:t>
            </w:r>
          </w:p>
        </w:tc>
        <w:tc>
          <w:tcPr>
            <w:tcW w:w="795" w:type="dxa"/>
            <w:noWrap w:val="0"/>
            <w:vAlign w:val="center"/>
          </w:tcPr>
          <w:p w14:paraId="634E24BB">
            <w:pPr>
              <w:widowControl/>
              <w:jc w:val="left"/>
              <w:rPr>
                <w:rFonts w:hint="eastAsia" w:ascii="Times New Roman" w:hAnsi="Times New Roman" w:eastAsia="仿宋_GB2312" w:cs="Times New Roman"/>
                <w:color w:val="000000"/>
                <w:kern w:val="0"/>
                <w:sz w:val="21"/>
                <w:szCs w:val="21"/>
                <w:lang w:val="en-US" w:eastAsia="zh-CN"/>
              </w:rPr>
            </w:pPr>
            <w:r>
              <w:rPr>
                <w:rFonts w:ascii="Times New Roman" w:hAnsi="Calibri" w:cs="Times New Roman"/>
                <w:color w:val="000000"/>
                <w:kern w:val="0"/>
                <w:sz w:val="21"/>
                <w:szCs w:val="21"/>
              </w:rPr>
              <w:t>　</w:t>
            </w:r>
            <w:r>
              <w:rPr>
                <w:rFonts w:hint="eastAsia" w:ascii="Times New Roman" w:cs="Times New Roman"/>
                <w:color w:val="000000"/>
                <w:kern w:val="0"/>
                <w:sz w:val="21"/>
                <w:szCs w:val="21"/>
                <w:lang w:val="en-US" w:eastAsia="zh-CN"/>
              </w:rPr>
              <w:t>5</w:t>
            </w:r>
          </w:p>
        </w:tc>
        <w:tc>
          <w:tcPr>
            <w:tcW w:w="765" w:type="dxa"/>
            <w:noWrap w:val="0"/>
            <w:vAlign w:val="center"/>
          </w:tcPr>
          <w:p w14:paraId="6B59A175">
            <w:pPr>
              <w:widowControl/>
              <w:jc w:val="left"/>
              <w:rPr>
                <w:rFonts w:ascii="Times New Roman" w:hAnsi="Times New Roman" w:cs="Times New Roman"/>
                <w:color w:val="000000"/>
                <w:kern w:val="0"/>
                <w:sz w:val="21"/>
                <w:szCs w:val="21"/>
              </w:rPr>
            </w:pPr>
            <w:r>
              <w:rPr>
                <w:rFonts w:hint="eastAsia" w:ascii="Times New Roman" w:cs="Times New Roman"/>
                <w:color w:val="000000"/>
                <w:kern w:val="0"/>
                <w:sz w:val="21"/>
                <w:szCs w:val="21"/>
                <w:lang w:val="en-US" w:eastAsia="zh-CN"/>
              </w:rPr>
              <w:t>5</w:t>
            </w:r>
            <w:r>
              <w:rPr>
                <w:rFonts w:ascii="Times New Roman" w:hAnsi="Calibri" w:cs="Times New Roman"/>
                <w:color w:val="000000"/>
                <w:kern w:val="0"/>
                <w:sz w:val="21"/>
                <w:szCs w:val="21"/>
              </w:rPr>
              <w:t>　</w:t>
            </w:r>
          </w:p>
        </w:tc>
        <w:tc>
          <w:tcPr>
            <w:tcW w:w="1058" w:type="dxa"/>
            <w:noWrap w:val="0"/>
            <w:vAlign w:val="center"/>
          </w:tcPr>
          <w:p w14:paraId="4B8E3D6A">
            <w:pPr>
              <w:widowControl/>
              <w:jc w:val="left"/>
              <w:rPr>
                <w:rFonts w:ascii="Times New Roman" w:hAnsi="Times New Roman" w:cs="Times New Roman"/>
                <w:color w:val="000000"/>
                <w:kern w:val="0"/>
                <w:sz w:val="21"/>
                <w:szCs w:val="21"/>
              </w:rPr>
            </w:pPr>
            <w:r>
              <w:rPr>
                <w:rFonts w:ascii="Times New Roman" w:hAnsi="Calibri" w:cs="Times New Roman"/>
                <w:color w:val="000000"/>
                <w:kern w:val="0"/>
                <w:sz w:val="21"/>
                <w:szCs w:val="21"/>
              </w:rPr>
              <w:t>　</w:t>
            </w:r>
          </w:p>
        </w:tc>
      </w:tr>
      <w:tr w14:paraId="054CA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303" w:type="dxa"/>
            <w:vMerge w:val="continue"/>
            <w:noWrap w:val="0"/>
            <w:vAlign w:val="center"/>
          </w:tcPr>
          <w:p w14:paraId="26EE65D6">
            <w:pPr>
              <w:jc w:val="center"/>
              <w:rPr>
                <w:rFonts w:ascii="Times New Roman" w:hAnsi="Times New Roman" w:cs="Times New Roman"/>
                <w:color w:val="000000"/>
                <w:kern w:val="0"/>
                <w:sz w:val="21"/>
                <w:szCs w:val="21"/>
              </w:rPr>
            </w:pPr>
          </w:p>
        </w:tc>
        <w:tc>
          <w:tcPr>
            <w:tcW w:w="1172" w:type="dxa"/>
            <w:vMerge w:val="continue"/>
            <w:noWrap w:val="0"/>
            <w:vAlign w:val="center"/>
          </w:tcPr>
          <w:p w14:paraId="0F5CCCCA">
            <w:pPr>
              <w:jc w:val="left"/>
              <w:rPr>
                <w:rFonts w:ascii="Times New Roman" w:hAnsi="Times New Roman" w:cs="Times New Roman"/>
                <w:color w:val="000000"/>
                <w:kern w:val="0"/>
                <w:sz w:val="21"/>
                <w:szCs w:val="21"/>
              </w:rPr>
            </w:pPr>
          </w:p>
        </w:tc>
        <w:tc>
          <w:tcPr>
            <w:tcW w:w="1252" w:type="dxa"/>
            <w:vMerge w:val="restart"/>
            <w:noWrap w:val="0"/>
            <w:vAlign w:val="center"/>
          </w:tcPr>
          <w:p w14:paraId="1B87DBCC">
            <w:pPr>
              <w:widowControl/>
              <w:jc w:val="center"/>
              <w:rPr>
                <w:rFonts w:ascii="Times New Roman" w:hAnsi="Times New Roman" w:cs="Times New Roman"/>
                <w:color w:val="000000"/>
                <w:kern w:val="0"/>
                <w:sz w:val="21"/>
                <w:szCs w:val="21"/>
              </w:rPr>
            </w:pPr>
            <w:r>
              <w:rPr>
                <w:rFonts w:ascii="Times New Roman" w:hAnsi="Calibri" w:cs="Times New Roman"/>
                <w:color w:val="000000"/>
                <w:kern w:val="0"/>
                <w:sz w:val="21"/>
                <w:szCs w:val="21"/>
              </w:rPr>
              <w:t>时效指标</w:t>
            </w:r>
          </w:p>
        </w:tc>
        <w:tc>
          <w:tcPr>
            <w:tcW w:w="1209" w:type="dxa"/>
            <w:gridSpan w:val="2"/>
            <w:noWrap w:val="0"/>
            <w:vAlign w:val="center"/>
          </w:tcPr>
          <w:p w14:paraId="0B59D4EC">
            <w:pPr>
              <w:widowControl/>
              <w:jc w:val="center"/>
              <w:rPr>
                <w:rFonts w:ascii="Times New Roman" w:hAnsi="Calibri" w:cs="Times New Roman"/>
                <w:color w:val="000000"/>
                <w:kern w:val="0"/>
                <w:sz w:val="21"/>
                <w:szCs w:val="21"/>
              </w:rPr>
            </w:pPr>
            <w:r>
              <w:rPr>
                <w:rFonts w:ascii="Times New Roman" w:hAnsi="Calibri" w:cs="Times New Roman"/>
                <w:color w:val="000000"/>
                <w:kern w:val="0"/>
                <w:sz w:val="21"/>
                <w:szCs w:val="21"/>
                <w:lang w:val="en-US" w:eastAsia="zh-CN"/>
              </w:rPr>
              <w:t>慈善一日捐</w:t>
            </w:r>
          </w:p>
        </w:tc>
        <w:tc>
          <w:tcPr>
            <w:tcW w:w="1089" w:type="dxa"/>
            <w:noWrap w:val="0"/>
            <w:vAlign w:val="center"/>
          </w:tcPr>
          <w:p w14:paraId="1BEEC991">
            <w:pPr>
              <w:keepNext w:val="0"/>
              <w:keepLines w:val="0"/>
              <w:widowControl/>
              <w:suppressLineNumbers w:val="0"/>
              <w:jc w:val="center"/>
              <w:textAlignment w:val="center"/>
              <w:rPr>
                <w:rFonts w:hint="default" w:ascii="Times New Roman" w:hAnsi="Times New Roman" w:cs="Times New Roman"/>
                <w:color w:val="000000"/>
                <w:kern w:val="0"/>
                <w:sz w:val="21"/>
                <w:szCs w:val="21"/>
                <w:lang w:val="en-US"/>
              </w:rPr>
            </w:pPr>
            <w:r>
              <w:rPr>
                <w:rFonts w:ascii="宋体" w:hAnsi="宋体" w:eastAsia="宋体" w:cs="宋体"/>
                <w:i w:val="0"/>
                <w:iCs w:val="0"/>
                <w:color w:val="000000"/>
                <w:kern w:val="0"/>
                <w:sz w:val="21"/>
                <w:szCs w:val="21"/>
                <w:u w:val="none"/>
                <w:lang w:val="en-US" w:eastAsia="zh-CN" w:bidi="ar"/>
              </w:rPr>
              <w:t>1</w:t>
            </w:r>
            <w:r>
              <w:rPr>
                <w:rFonts w:hint="eastAsia" w:ascii="宋体" w:hAnsi="宋体" w:eastAsia="宋体" w:cs="宋体"/>
                <w:i w:val="0"/>
                <w:iCs w:val="0"/>
                <w:color w:val="000000"/>
                <w:kern w:val="0"/>
                <w:sz w:val="21"/>
                <w:szCs w:val="21"/>
                <w:u w:val="none"/>
                <w:lang w:val="en-US" w:eastAsia="zh-CN" w:bidi="ar"/>
              </w:rPr>
              <w:t>万</w:t>
            </w:r>
          </w:p>
        </w:tc>
        <w:tc>
          <w:tcPr>
            <w:tcW w:w="1680" w:type="dxa"/>
            <w:noWrap w:val="0"/>
            <w:vAlign w:val="center"/>
          </w:tcPr>
          <w:p w14:paraId="719B1630">
            <w:pPr>
              <w:widowControl/>
              <w:jc w:val="left"/>
              <w:rPr>
                <w:rFonts w:ascii="Times New Roman" w:hAnsi="Times New Roman" w:cs="Times New Roman"/>
                <w:color w:val="000000"/>
                <w:kern w:val="0"/>
                <w:sz w:val="21"/>
                <w:szCs w:val="21"/>
              </w:rPr>
            </w:pPr>
            <w:r>
              <w:rPr>
                <w:rFonts w:hint="default" w:ascii="Times New Roman" w:hAnsi="Calibri" w:cs="Times New Roman"/>
                <w:color w:val="000000"/>
                <w:kern w:val="0"/>
                <w:sz w:val="21"/>
                <w:szCs w:val="21"/>
                <w:lang w:val="en-US" w:eastAsia="zh-CN"/>
              </w:rPr>
              <w:t>9月份市直机关工委及全委干职工及按期完成“慈善一日捐”工作，</w:t>
            </w:r>
            <w:r>
              <w:rPr>
                <w:rFonts w:hint="eastAsia" w:ascii="Times New Roman" w:hAnsi="Calibri" w:cs="Times New Roman"/>
                <w:color w:val="000000"/>
                <w:kern w:val="0"/>
                <w:sz w:val="21"/>
                <w:szCs w:val="21"/>
                <w:lang w:val="en-US" w:eastAsia="zh-CN"/>
              </w:rPr>
              <w:t>共募捐资金1.38万元，</w:t>
            </w:r>
            <w:r>
              <w:rPr>
                <w:rFonts w:hint="default" w:ascii="Times New Roman" w:hAnsi="Calibri" w:cs="Times New Roman"/>
                <w:color w:val="000000"/>
                <w:kern w:val="0"/>
                <w:sz w:val="21"/>
                <w:szCs w:val="21"/>
                <w:lang w:val="en-US" w:eastAsia="zh-CN"/>
              </w:rPr>
              <w:t>履行社会责任。</w:t>
            </w:r>
          </w:p>
        </w:tc>
        <w:tc>
          <w:tcPr>
            <w:tcW w:w="795" w:type="dxa"/>
            <w:noWrap w:val="0"/>
            <w:vAlign w:val="center"/>
          </w:tcPr>
          <w:p w14:paraId="4211CFA7">
            <w:pPr>
              <w:widowControl/>
              <w:jc w:val="left"/>
              <w:rPr>
                <w:rFonts w:hint="eastAsia" w:ascii="Times New Roman" w:hAnsi="Times New Roman" w:eastAsia="仿宋_GB2312" w:cs="Times New Roman"/>
                <w:color w:val="000000"/>
                <w:kern w:val="0"/>
                <w:sz w:val="21"/>
                <w:szCs w:val="21"/>
                <w:lang w:val="en-US" w:eastAsia="zh-CN"/>
              </w:rPr>
            </w:pPr>
            <w:r>
              <w:rPr>
                <w:rFonts w:ascii="Times New Roman" w:hAnsi="Calibri" w:cs="Times New Roman"/>
                <w:color w:val="000000"/>
                <w:kern w:val="0"/>
                <w:sz w:val="21"/>
                <w:szCs w:val="21"/>
              </w:rPr>
              <w:t>　</w:t>
            </w:r>
            <w:r>
              <w:rPr>
                <w:rFonts w:hint="eastAsia" w:ascii="Times New Roman" w:cs="Times New Roman"/>
                <w:color w:val="000000"/>
                <w:kern w:val="0"/>
                <w:sz w:val="21"/>
                <w:szCs w:val="21"/>
                <w:lang w:val="en-US" w:eastAsia="zh-CN"/>
              </w:rPr>
              <w:t>5</w:t>
            </w:r>
          </w:p>
        </w:tc>
        <w:tc>
          <w:tcPr>
            <w:tcW w:w="765" w:type="dxa"/>
            <w:noWrap w:val="0"/>
            <w:vAlign w:val="center"/>
          </w:tcPr>
          <w:p w14:paraId="05E79F98">
            <w:pPr>
              <w:widowControl/>
              <w:jc w:val="left"/>
              <w:rPr>
                <w:rFonts w:hint="eastAsia" w:ascii="Times New Roman" w:hAnsi="Times New Roman" w:eastAsia="仿宋_GB2312" w:cs="Times New Roman"/>
                <w:color w:val="000000"/>
                <w:kern w:val="0"/>
                <w:sz w:val="21"/>
                <w:szCs w:val="21"/>
                <w:lang w:val="en-US" w:eastAsia="zh-CN"/>
              </w:rPr>
            </w:pPr>
            <w:r>
              <w:rPr>
                <w:rFonts w:ascii="Times New Roman" w:hAnsi="Calibri" w:cs="Times New Roman"/>
                <w:color w:val="000000"/>
                <w:kern w:val="0"/>
                <w:sz w:val="21"/>
                <w:szCs w:val="21"/>
              </w:rPr>
              <w:t>　</w:t>
            </w:r>
            <w:r>
              <w:rPr>
                <w:rFonts w:hint="eastAsia" w:ascii="Times New Roman" w:cs="Times New Roman"/>
                <w:color w:val="000000"/>
                <w:kern w:val="0"/>
                <w:sz w:val="21"/>
                <w:szCs w:val="21"/>
                <w:lang w:val="en-US" w:eastAsia="zh-CN"/>
              </w:rPr>
              <w:t>5</w:t>
            </w:r>
          </w:p>
        </w:tc>
        <w:tc>
          <w:tcPr>
            <w:tcW w:w="1058" w:type="dxa"/>
            <w:noWrap w:val="0"/>
            <w:vAlign w:val="center"/>
          </w:tcPr>
          <w:p w14:paraId="50E90595">
            <w:pPr>
              <w:widowControl/>
              <w:jc w:val="left"/>
              <w:rPr>
                <w:rFonts w:ascii="Times New Roman" w:hAnsi="Times New Roman" w:cs="Times New Roman"/>
                <w:color w:val="000000"/>
                <w:kern w:val="0"/>
                <w:sz w:val="21"/>
                <w:szCs w:val="21"/>
              </w:rPr>
            </w:pPr>
            <w:r>
              <w:rPr>
                <w:rFonts w:ascii="Times New Roman" w:hAnsi="Calibri" w:cs="Times New Roman"/>
                <w:color w:val="000000"/>
                <w:kern w:val="0"/>
                <w:sz w:val="21"/>
                <w:szCs w:val="21"/>
              </w:rPr>
              <w:t>　</w:t>
            </w:r>
          </w:p>
        </w:tc>
      </w:tr>
      <w:tr w14:paraId="7A9A8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303" w:type="dxa"/>
            <w:vMerge w:val="continue"/>
            <w:noWrap w:val="0"/>
            <w:vAlign w:val="center"/>
          </w:tcPr>
          <w:p w14:paraId="5AAABEEA">
            <w:pPr>
              <w:jc w:val="center"/>
              <w:rPr>
                <w:rFonts w:ascii="Times New Roman" w:hAnsi="Times New Roman" w:cs="Times New Roman"/>
                <w:color w:val="000000"/>
                <w:kern w:val="0"/>
                <w:sz w:val="21"/>
                <w:szCs w:val="21"/>
              </w:rPr>
            </w:pPr>
          </w:p>
        </w:tc>
        <w:tc>
          <w:tcPr>
            <w:tcW w:w="1172" w:type="dxa"/>
            <w:vMerge w:val="continue"/>
            <w:noWrap w:val="0"/>
            <w:vAlign w:val="center"/>
          </w:tcPr>
          <w:p w14:paraId="5103CDE1">
            <w:pPr>
              <w:jc w:val="left"/>
              <w:rPr>
                <w:rFonts w:ascii="Times New Roman" w:hAnsi="Times New Roman" w:cs="Times New Roman"/>
                <w:color w:val="000000"/>
                <w:kern w:val="0"/>
                <w:sz w:val="21"/>
                <w:szCs w:val="21"/>
              </w:rPr>
            </w:pPr>
          </w:p>
        </w:tc>
        <w:tc>
          <w:tcPr>
            <w:tcW w:w="1252" w:type="dxa"/>
            <w:vMerge w:val="continue"/>
            <w:noWrap w:val="0"/>
            <w:vAlign w:val="center"/>
          </w:tcPr>
          <w:p w14:paraId="51FA3869">
            <w:pPr>
              <w:widowControl/>
              <w:jc w:val="center"/>
              <w:rPr>
                <w:rFonts w:ascii="Times New Roman" w:hAnsi="Times New Roman" w:cs="Times New Roman"/>
                <w:color w:val="000000"/>
                <w:kern w:val="0"/>
                <w:sz w:val="21"/>
                <w:szCs w:val="21"/>
              </w:rPr>
            </w:pPr>
          </w:p>
        </w:tc>
        <w:tc>
          <w:tcPr>
            <w:tcW w:w="1209" w:type="dxa"/>
            <w:gridSpan w:val="2"/>
            <w:noWrap w:val="0"/>
            <w:vAlign w:val="center"/>
          </w:tcPr>
          <w:p w14:paraId="776276CD">
            <w:pPr>
              <w:widowControl/>
              <w:jc w:val="center"/>
              <w:rPr>
                <w:rFonts w:ascii="Times New Roman" w:hAnsi="Calibri" w:cs="Times New Roman"/>
                <w:color w:val="000000"/>
                <w:kern w:val="0"/>
                <w:sz w:val="21"/>
                <w:szCs w:val="21"/>
              </w:rPr>
            </w:pPr>
            <w:r>
              <w:rPr>
                <w:rFonts w:ascii="Times New Roman" w:hAnsi="Calibri" w:cs="Times New Roman"/>
                <w:color w:val="000000"/>
                <w:kern w:val="0"/>
                <w:sz w:val="21"/>
                <w:szCs w:val="21"/>
                <w:lang w:val="en-US" w:eastAsia="zh-CN"/>
              </w:rPr>
              <w:t>党组织换届率</w:t>
            </w:r>
          </w:p>
        </w:tc>
        <w:tc>
          <w:tcPr>
            <w:tcW w:w="1089" w:type="dxa"/>
            <w:noWrap w:val="0"/>
            <w:vAlign w:val="center"/>
          </w:tcPr>
          <w:p w14:paraId="40C58F07">
            <w:pPr>
              <w:keepNext w:val="0"/>
              <w:keepLines w:val="0"/>
              <w:widowControl/>
              <w:suppressLineNumbers w:val="0"/>
              <w:jc w:val="center"/>
              <w:textAlignment w:val="center"/>
              <w:rPr>
                <w:rFonts w:hint="default" w:ascii="Times New Roman" w:hAnsi="Times New Roman" w:cs="Times New Roman"/>
                <w:color w:val="000000"/>
                <w:kern w:val="0"/>
                <w:sz w:val="21"/>
                <w:szCs w:val="21"/>
                <w:lang w:val="en-US"/>
              </w:rPr>
            </w:pPr>
            <w:r>
              <w:rPr>
                <w:rFonts w:ascii="宋体" w:hAnsi="宋体" w:eastAsia="宋体" w:cs="宋体"/>
                <w:i w:val="0"/>
                <w:iCs w:val="0"/>
                <w:color w:val="000000"/>
                <w:kern w:val="0"/>
                <w:sz w:val="21"/>
                <w:szCs w:val="21"/>
                <w:u w:val="none"/>
                <w:lang w:val="en-US" w:eastAsia="zh-CN" w:bidi="ar"/>
              </w:rPr>
              <w:t>100</w:t>
            </w:r>
            <w:r>
              <w:rPr>
                <w:rFonts w:hint="eastAsia" w:ascii="宋体" w:hAnsi="宋体" w:eastAsia="宋体" w:cs="宋体"/>
                <w:i w:val="0"/>
                <w:iCs w:val="0"/>
                <w:color w:val="000000"/>
                <w:kern w:val="0"/>
                <w:sz w:val="21"/>
                <w:szCs w:val="21"/>
                <w:u w:val="none"/>
                <w:lang w:val="en-US" w:eastAsia="zh-CN" w:bidi="ar"/>
              </w:rPr>
              <w:t>%</w:t>
            </w:r>
          </w:p>
        </w:tc>
        <w:tc>
          <w:tcPr>
            <w:tcW w:w="1680" w:type="dxa"/>
            <w:noWrap w:val="0"/>
            <w:vAlign w:val="center"/>
          </w:tcPr>
          <w:p w14:paraId="6431520F">
            <w:pPr>
              <w:widowControl/>
              <w:jc w:val="left"/>
              <w:rPr>
                <w:rFonts w:ascii="Times New Roman" w:hAnsi="Times New Roman" w:cs="Times New Roman"/>
                <w:color w:val="000000"/>
                <w:kern w:val="0"/>
                <w:sz w:val="21"/>
                <w:szCs w:val="21"/>
              </w:rPr>
            </w:pPr>
            <w:r>
              <w:rPr>
                <w:rFonts w:hint="default" w:ascii="Times New Roman" w:hAnsi="Calibri" w:cs="Times New Roman"/>
                <w:color w:val="000000"/>
                <w:kern w:val="0"/>
                <w:sz w:val="21"/>
                <w:szCs w:val="21"/>
                <w:lang w:val="en-US" w:eastAsia="zh-CN"/>
              </w:rPr>
              <w:t>规范指导73个直属党组织换届工作，换届完成率100%，严把程序关和人选关，任免党务干部153人。</w:t>
            </w:r>
            <w:r>
              <w:rPr>
                <w:rFonts w:ascii="Times New Roman" w:hAnsi="Calibri" w:cs="Times New Roman"/>
                <w:color w:val="000000"/>
                <w:kern w:val="0"/>
                <w:sz w:val="21"/>
                <w:szCs w:val="21"/>
              </w:rPr>
              <w:t>　</w:t>
            </w:r>
          </w:p>
        </w:tc>
        <w:tc>
          <w:tcPr>
            <w:tcW w:w="795" w:type="dxa"/>
            <w:noWrap w:val="0"/>
            <w:vAlign w:val="center"/>
          </w:tcPr>
          <w:p w14:paraId="781E1E3F">
            <w:pPr>
              <w:widowControl/>
              <w:jc w:val="left"/>
              <w:rPr>
                <w:rFonts w:hint="eastAsia" w:ascii="Times New Roman" w:hAnsi="Times New Roman" w:eastAsia="仿宋_GB2312" w:cs="Times New Roman"/>
                <w:color w:val="000000"/>
                <w:kern w:val="0"/>
                <w:sz w:val="21"/>
                <w:szCs w:val="21"/>
                <w:lang w:val="en-US" w:eastAsia="zh-CN"/>
              </w:rPr>
            </w:pPr>
            <w:r>
              <w:rPr>
                <w:rFonts w:ascii="Times New Roman" w:hAnsi="Calibri" w:cs="Times New Roman"/>
                <w:color w:val="000000"/>
                <w:kern w:val="0"/>
                <w:sz w:val="21"/>
                <w:szCs w:val="21"/>
              </w:rPr>
              <w:t>　</w:t>
            </w:r>
            <w:r>
              <w:rPr>
                <w:rFonts w:hint="eastAsia" w:ascii="Times New Roman" w:cs="Times New Roman"/>
                <w:color w:val="000000"/>
                <w:kern w:val="0"/>
                <w:sz w:val="21"/>
                <w:szCs w:val="21"/>
                <w:lang w:val="en-US" w:eastAsia="zh-CN"/>
              </w:rPr>
              <w:t>5</w:t>
            </w:r>
          </w:p>
        </w:tc>
        <w:tc>
          <w:tcPr>
            <w:tcW w:w="765" w:type="dxa"/>
            <w:noWrap w:val="0"/>
            <w:vAlign w:val="center"/>
          </w:tcPr>
          <w:p w14:paraId="2312D1B9">
            <w:pPr>
              <w:widowControl/>
              <w:jc w:val="left"/>
              <w:rPr>
                <w:rFonts w:hint="eastAsia" w:ascii="Times New Roman" w:hAnsi="Times New Roman" w:eastAsia="仿宋_GB2312" w:cs="Times New Roman"/>
                <w:color w:val="000000"/>
                <w:kern w:val="0"/>
                <w:sz w:val="21"/>
                <w:szCs w:val="21"/>
                <w:lang w:val="en-US" w:eastAsia="zh-CN"/>
              </w:rPr>
            </w:pPr>
            <w:r>
              <w:rPr>
                <w:rFonts w:ascii="Times New Roman" w:hAnsi="Calibri" w:cs="Times New Roman"/>
                <w:color w:val="000000"/>
                <w:kern w:val="0"/>
                <w:sz w:val="21"/>
                <w:szCs w:val="21"/>
              </w:rPr>
              <w:t>　</w:t>
            </w:r>
            <w:r>
              <w:rPr>
                <w:rFonts w:hint="eastAsia" w:ascii="Times New Roman" w:cs="Times New Roman"/>
                <w:color w:val="000000"/>
                <w:kern w:val="0"/>
                <w:sz w:val="21"/>
                <w:szCs w:val="21"/>
                <w:lang w:val="en-US" w:eastAsia="zh-CN"/>
              </w:rPr>
              <w:t>5</w:t>
            </w:r>
          </w:p>
        </w:tc>
        <w:tc>
          <w:tcPr>
            <w:tcW w:w="1058" w:type="dxa"/>
            <w:noWrap w:val="0"/>
            <w:vAlign w:val="center"/>
          </w:tcPr>
          <w:p w14:paraId="0A9B0CAA">
            <w:pPr>
              <w:widowControl/>
              <w:jc w:val="left"/>
              <w:rPr>
                <w:rFonts w:ascii="Times New Roman" w:hAnsi="Times New Roman" w:cs="Times New Roman"/>
                <w:color w:val="000000"/>
                <w:kern w:val="0"/>
                <w:sz w:val="21"/>
                <w:szCs w:val="21"/>
              </w:rPr>
            </w:pPr>
            <w:r>
              <w:rPr>
                <w:rFonts w:ascii="Times New Roman" w:hAnsi="Calibri" w:cs="Times New Roman"/>
                <w:color w:val="000000"/>
                <w:kern w:val="0"/>
                <w:sz w:val="21"/>
                <w:szCs w:val="21"/>
              </w:rPr>
              <w:t>　</w:t>
            </w:r>
          </w:p>
        </w:tc>
      </w:tr>
      <w:tr w14:paraId="1F959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1303" w:type="dxa"/>
            <w:vMerge w:val="continue"/>
            <w:noWrap w:val="0"/>
            <w:vAlign w:val="center"/>
          </w:tcPr>
          <w:p w14:paraId="25ABF12A">
            <w:pPr>
              <w:jc w:val="center"/>
              <w:rPr>
                <w:rFonts w:ascii="Times New Roman" w:hAnsi="Times New Roman" w:cs="Times New Roman"/>
                <w:color w:val="000000"/>
                <w:kern w:val="0"/>
                <w:sz w:val="21"/>
                <w:szCs w:val="21"/>
              </w:rPr>
            </w:pPr>
          </w:p>
        </w:tc>
        <w:tc>
          <w:tcPr>
            <w:tcW w:w="1172" w:type="dxa"/>
            <w:vMerge w:val="continue"/>
            <w:noWrap w:val="0"/>
            <w:vAlign w:val="center"/>
          </w:tcPr>
          <w:p w14:paraId="611DFE2D">
            <w:pPr>
              <w:jc w:val="left"/>
              <w:rPr>
                <w:rFonts w:ascii="Times New Roman" w:hAnsi="Times New Roman" w:cs="Times New Roman"/>
                <w:color w:val="000000"/>
                <w:kern w:val="0"/>
                <w:sz w:val="21"/>
                <w:szCs w:val="21"/>
              </w:rPr>
            </w:pPr>
          </w:p>
        </w:tc>
        <w:tc>
          <w:tcPr>
            <w:tcW w:w="1252" w:type="dxa"/>
            <w:vMerge w:val="restart"/>
            <w:noWrap w:val="0"/>
            <w:vAlign w:val="center"/>
          </w:tcPr>
          <w:p w14:paraId="585A1459">
            <w:pPr>
              <w:widowControl/>
              <w:jc w:val="center"/>
              <w:rPr>
                <w:rFonts w:ascii="Times New Roman" w:hAnsi="Times New Roman" w:cs="Times New Roman"/>
                <w:color w:val="000000"/>
                <w:kern w:val="0"/>
                <w:sz w:val="21"/>
                <w:szCs w:val="21"/>
              </w:rPr>
            </w:pPr>
            <w:r>
              <w:rPr>
                <w:rFonts w:ascii="Times New Roman" w:hAnsi="Calibri" w:cs="Times New Roman"/>
                <w:color w:val="000000"/>
                <w:kern w:val="0"/>
                <w:sz w:val="21"/>
                <w:szCs w:val="21"/>
              </w:rPr>
              <w:t>成本指标</w:t>
            </w:r>
          </w:p>
        </w:tc>
        <w:tc>
          <w:tcPr>
            <w:tcW w:w="1209" w:type="dxa"/>
            <w:gridSpan w:val="2"/>
            <w:shd w:val="clear" w:color="auto" w:fill="auto"/>
            <w:noWrap w:val="0"/>
            <w:vAlign w:val="center"/>
          </w:tcPr>
          <w:p w14:paraId="3EF56BB2">
            <w:pPr>
              <w:widowControl/>
              <w:jc w:val="center"/>
              <w:rPr>
                <w:rFonts w:ascii="Times New Roman" w:hAnsi="Calibri" w:cs="Times New Roman"/>
                <w:color w:val="000000"/>
                <w:kern w:val="0"/>
                <w:sz w:val="21"/>
                <w:szCs w:val="21"/>
                <w:lang w:val="en-US" w:eastAsia="zh-CN"/>
              </w:rPr>
            </w:pPr>
            <w:r>
              <w:rPr>
                <w:rFonts w:ascii="Times New Roman" w:hAnsi="Calibri" w:cs="Times New Roman"/>
                <w:color w:val="000000"/>
                <w:kern w:val="0"/>
                <w:sz w:val="21"/>
                <w:szCs w:val="21"/>
                <w:lang w:val="en-US" w:eastAsia="zh-CN"/>
              </w:rPr>
              <w:t>部门预算支出金额</w:t>
            </w:r>
          </w:p>
        </w:tc>
        <w:tc>
          <w:tcPr>
            <w:tcW w:w="1089" w:type="dxa"/>
            <w:shd w:val="clear" w:color="auto" w:fill="auto"/>
            <w:noWrap w:val="0"/>
            <w:vAlign w:val="center"/>
          </w:tcPr>
          <w:p w14:paraId="44F83EE7">
            <w:pPr>
              <w:keepNext w:val="0"/>
              <w:keepLines w:val="0"/>
              <w:widowControl/>
              <w:suppressLineNumbers w:val="0"/>
              <w:jc w:val="center"/>
              <w:textAlignment w:val="center"/>
              <w:rPr>
                <w:rFonts w:hint="default" w:ascii="宋体" w:hAnsi="宋体" w:eastAsia="宋体" w:cs="宋体"/>
                <w:i w:val="0"/>
                <w:iCs w:val="0"/>
                <w:color w:val="000000"/>
                <w:kern w:val="2"/>
                <w:sz w:val="21"/>
                <w:szCs w:val="21"/>
                <w:u w:val="none"/>
                <w:lang w:val="en-US" w:eastAsia="zh-CN" w:bidi="ar-SA"/>
              </w:rPr>
            </w:pPr>
            <w:r>
              <w:rPr>
                <w:rFonts w:ascii="宋体" w:hAnsi="宋体" w:eastAsia="宋体" w:cs="宋体"/>
                <w:i w:val="0"/>
                <w:iCs w:val="0"/>
                <w:color w:val="000000"/>
                <w:kern w:val="0"/>
                <w:sz w:val="21"/>
                <w:szCs w:val="21"/>
                <w:u w:val="none"/>
                <w:lang w:val="en-US" w:eastAsia="zh-CN" w:bidi="ar"/>
              </w:rPr>
              <w:t>373.79</w:t>
            </w:r>
            <w:r>
              <w:rPr>
                <w:rFonts w:hint="eastAsia" w:ascii="宋体" w:hAnsi="宋体" w:eastAsia="宋体" w:cs="宋体"/>
                <w:i w:val="0"/>
                <w:iCs w:val="0"/>
                <w:color w:val="000000"/>
                <w:kern w:val="0"/>
                <w:sz w:val="21"/>
                <w:szCs w:val="21"/>
                <w:u w:val="none"/>
                <w:lang w:val="en-US" w:eastAsia="zh-CN" w:bidi="ar"/>
              </w:rPr>
              <w:t>万</w:t>
            </w:r>
          </w:p>
        </w:tc>
        <w:tc>
          <w:tcPr>
            <w:tcW w:w="1680" w:type="dxa"/>
            <w:noWrap w:val="0"/>
            <w:vAlign w:val="center"/>
          </w:tcPr>
          <w:p w14:paraId="58F4EA17">
            <w:pPr>
              <w:widowControl/>
              <w:jc w:val="left"/>
              <w:rPr>
                <w:rFonts w:ascii="Times New Roman" w:hAnsi="Times New Roman" w:cs="Times New Roman"/>
                <w:color w:val="000000"/>
                <w:kern w:val="0"/>
                <w:sz w:val="21"/>
                <w:szCs w:val="21"/>
              </w:rPr>
            </w:pPr>
            <w:r>
              <w:rPr>
                <w:rFonts w:hint="default" w:ascii="Times New Roman" w:hAnsi="Calibri" w:cs="Times New Roman"/>
                <w:color w:val="000000"/>
                <w:kern w:val="0"/>
                <w:sz w:val="21"/>
                <w:szCs w:val="21"/>
                <w:lang w:val="en-US" w:eastAsia="zh-CN"/>
              </w:rPr>
              <w:t>其中年初预算收入373.8万元，年中预算追加87.28万元</w:t>
            </w:r>
            <w:r>
              <w:rPr>
                <w:rFonts w:hint="eastAsia" w:ascii="Times New Roman" w:hAnsi="Calibri" w:cs="Times New Roman"/>
                <w:color w:val="000000"/>
                <w:kern w:val="0"/>
                <w:sz w:val="21"/>
                <w:szCs w:val="21"/>
                <w:lang w:val="en-US" w:eastAsia="zh-CN"/>
              </w:rPr>
              <w:t>，</w:t>
            </w:r>
            <w:r>
              <w:rPr>
                <w:rFonts w:hint="default" w:ascii="Times New Roman" w:hAnsi="Calibri" w:cs="Times New Roman"/>
                <w:color w:val="000000"/>
                <w:kern w:val="0"/>
                <w:sz w:val="21"/>
                <w:szCs w:val="21"/>
                <w:lang w:val="en-US" w:eastAsia="zh-CN"/>
              </w:rPr>
              <w:t>最终预算调整数为461.08万元</w:t>
            </w:r>
            <w:r>
              <w:rPr>
                <w:rFonts w:hint="eastAsia" w:ascii="Times New Roman" w:cs="Times New Roman"/>
                <w:color w:val="000000"/>
                <w:kern w:val="0"/>
                <w:sz w:val="21"/>
                <w:szCs w:val="21"/>
                <w:lang w:val="en-US" w:eastAsia="zh-CN"/>
              </w:rPr>
              <w:t>。</w:t>
            </w:r>
          </w:p>
        </w:tc>
        <w:tc>
          <w:tcPr>
            <w:tcW w:w="795" w:type="dxa"/>
            <w:noWrap w:val="0"/>
            <w:vAlign w:val="center"/>
          </w:tcPr>
          <w:p w14:paraId="7030C96D">
            <w:pPr>
              <w:widowControl/>
              <w:jc w:val="left"/>
              <w:rPr>
                <w:rFonts w:hint="eastAsia" w:ascii="Times New Roman" w:hAnsi="Times New Roman" w:eastAsia="仿宋_GB2312" w:cs="Times New Roman"/>
                <w:color w:val="000000"/>
                <w:kern w:val="0"/>
                <w:sz w:val="21"/>
                <w:szCs w:val="21"/>
                <w:lang w:val="en-US" w:eastAsia="zh-CN"/>
              </w:rPr>
            </w:pPr>
            <w:r>
              <w:rPr>
                <w:rFonts w:ascii="Times New Roman" w:hAnsi="Calibri" w:cs="Times New Roman"/>
                <w:color w:val="000000"/>
                <w:kern w:val="0"/>
                <w:sz w:val="21"/>
                <w:szCs w:val="21"/>
              </w:rPr>
              <w:t>　</w:t>
            </w:r>
            <w:r>
              <w:rPr>
                <w:rFonts w:hint="eastAsia" w:ascii="Times New Roman" w:cs="Times New Roman"/>
                <w:color w:val="000000"/>
                <w:kern w:val="0"/>
                <w:sz w:val="21"/>
                <w:szCs w:val="21"/>
                <w:lang w:val="en-US" w:eastAsia="zh-CN"/>
              </w:rPr>
              <w:t>5</w:t>
            </w:r>
          </w:p>
        </w:tc>
        <w:tc>
          <w:tcPr>
            <w:tcW w:w="765" w:type="dxa"/>
            <w:noWrap w:val="0"/>
            <w:vAlign w:val="center"/>
          </w:tcPr>
          <w:p w14:paraId="620DA0DD">
            <w:pPr>
              <w:widowControl/>
              <w:jc w:val="left"/>
              <w:rPr>
                <w:rFonts w:hint="eastAsia" w:ascii="Times New Roman" w:hAnsi="Times New Roman" w:eastAsia="仿宋_GB2312" w:cs="Times New Roman"/>
                <w:color w:val="000000"/>
                <w:kern w:val="0"/>
                <w:sz w:val="21"/>
                <w:szCs w:val="21"/>
                <w:lang w:val="en-US" w:eastAsia="zh-CN"/>
              </w:rPr>
            </w:pPr>
            <w:r>
              <w:rPr>
                <w:rFonts w:ascii="Times New Roman" w:hAnsi="Calibri" w:cs="Times New Roman"/>
                <w:color w:val="000000"/>
                <w:kern w:val="0"/>
                <w:sz w:val="21"/>
                <w:szCs w:val="21"/>
              </w:rPr>
              <w:t>　</w:t>
            </w:r>
            <w:r>
              <w:rPr>
                <w:rFonts w:hint="eastAsia" w:ascii="Times New Roman" w:cs="Times New Roman"/>
                <w:color w:val="000000"/>
                <w:kern w:val="0"/>
                <w:sz w:val="21"/>
                <w:szCs w:val="21"/>
                <w:lang w:val="en-US" w:eastAsia="zh-CN"/>
              </w:rPr>
              <w:t>5</w:t>
            </w:r>
          </w:p>
        </w:tc>
        <w:tc>
          <w:tcPr>
            <w:tcW w:w="1058" w:type="dxa"/>
            <w:noWrap w:val="0"/>
            <w:vAlign w:val="center"/>
          </w:tcPr>
          <w:p w14:paraId="63D11BC7">
            <w:pPr>
              <w:widowControl/>
              <w:jc w:val="left"/>
              <w:rPr>
                <w:rFonts w:ascii="Times New Roman" w:hAnsi="Times New Roman" w:cs="Times New Roman"/>
                <w:color w:val="000000"/>
                <w:kern w:val="0"/>
                <w:sz w:val="21"/>
                <w:szCs w:val="21"/>
              </w:rPr>
            </w:pPr>
            <w:r>
              <w:rPr>
                <w:rFonts w:ascii="Times New Roman" w:hAnsi="Calibri" w:cs="Times New Roman"/>
                <w:color w:val="000000"/>
                <w:kern w:val="0"/>
                <w:sz w:val="21"/>
                <w:szCs w:val="21"/>
              </w:rPr>
              <w:t>　</w:t>
            </w:r>
          </w:p>
        </w:tc>
      </w:tr>
      <w:tr w14:paraId="2FB52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1303" w:type="dxa"/>
            <w:vMerge w:val="continue"/>
            <w:noWrap w:val="0"/>
            <w:vAlign w:val="center"/>
          </w:tcPr>
          <w:p w14:paraId="730B65D4">
            <w:pPr>
              <w:jc w:val="center"/>
              <w:rPr>
                <w:rFonts w:ascii="Times New Roman" w:hAnsi="Times New Roman" w:cs="Times New Roman"/>
                <w:color w:val="000000"/>
                <w:kern w:val="0"/>
                <w:sz w:val="21"/>
                <w:szCs w:val="21"/>
              </w:rPr>
            </w:pPr>
          </w:p>
        </w:tc>
        <w:tc>
          <w:tcPr>
            <w:tcW w:w="1172" w:type="dxa"/>
            <w:vMerge w:val="continue"/>
            <w:noWrap w:val="0"/>
            <w:vAlign w:val="center"/>
          </w:tcPr>
          <w:p w14:paraId="6EBDEA9C">
            <w:pPr>
              <w:widowControl/>
              <w:jc w:val="left"/>
              <w:rPr>
                <w:rFonts w:ascii="Times New Roman" w:hAnsi="Times New Roman" w:cs="Times New Roman"/>
                <w:color w:val="000000"/>
                <w:kern w:val="0"/>
                <w:sz w:val="21"/>
                <w:szCs w:val="21"/>
              </w:rPr>
            </w:pPr>
          </w:p>
        </w:tc>
        <w:tc>
          <w:tcPr>
            <w:tcW w:w="1252" w:type="dxa"/>
            <w:vMerge w:val="continue"/>
            <w:noWrap w:val="0"/>
            <w:vAlign w:val="center"/>
          </w:tcPr>
          <w:p w14:paraId="2B4C0168">
            <w:pPr>
              <w:widowControl/>
              <w:jc w:val="left"/>
              <w:rPr>
                <w:rFonts w:ascii="Times New Roman" w:hAnsi="Times New Roman" w:cs="Times New Roman"/>
                <w:color w:val="000000"/>
                <w:kern w:val="0"/>
                <w:sz w:val="21"/>
                <w:szCs w:val="21"/>
              </w:rPr>
            </w:pPr>
          </w:p>
        </w:tc>
        <w:tc>
          <w:tcPr>
            <w:tcW w:w="1209" w:type="dxa"/>
            <w:gridSpan w:val="2"/>
            <w:noWrap w:val="0"/>
            <w:vAlign w:val="center"/>
          </w:tcPr>
          <w:p w14:paraId="78FD5FE3">
            <w:pPr>
              <w:widowControl/>
              <w:jc w:val="left"/>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w:t>
            </w:r>
          </w:p>
        </w:tc>
        <w:tc>
          <w:tcPr>
            <w:tcW w:w="1089" w:type="dxa"/>
            <w:noWrap w:val="0"/>
            <w:vAlign w:val="center"/>
          </w:tcPr>
          <w:p w14:paraId="2203B985">
            <w:pPr>
              <w:widowControl/>
              <w:jc w:val="left"/>
              <w:rPr>
                <w:rFonts w:ascii="Times New Roman" w:hAnsi="Times New Roman" w:cs="Times New Roman"/>
                <w:color w:val="000000"/>
                <w:kern w:val="0"/>
                <w:sz w:val="21"/>
                <w:szCs w:val="21"/>
              </w:rPr>
            </w:pPr>
            <w:r>
              <w:rPr>
                <w:rFonts w:ascii="Times New Roman" w:hAnsi="Calibri" w:cs="Times New Roman"/>
                <w:color w:val="000000"/>
                <w:kern w:val="0"/>
                <w:sz w:val="21"/>
                <w:szCs w:val="21"/>
              </w:rPr>
              <w:t>　</w:t>
            </w:r>
          </w:p>
        </w:tc>
        <w:tc>
          <w:tcPr>
            <w:tcW w:w="1680" w:type="dxa"/>
            <w:noWrap w:val="0"/>
            <w:vAlign w:val="center"/>
          </w:tcPr>
          <w:p w14:paraId="02A9200F">
            <w:pPr>
              <w:widowControl/>
              <w:jc w:val="left"/>
              <w:rPr>
                <w:rFonts w:ascii="Times New Roman" w:hAnsi="Times New Roman" w:cs="Times New Roman"/>
                <w:color w:val="000000"/>
                <w:kern w:val="0"/>
                <w:sz w:val="21"/>
                <w:szCs w:val="21"/>
              </w:rPr>
            </w:pPr>
            <w:r>
              <w:rPr>
                <w:rFonts w:ascii="Times New Roman" w:hAnsi="Calibri" w:cs="Times New Roman"/>
                <w:color w:val="000000"/>
                <w:kern w:val="0"/>
                <w:sz w:val="21"/>
                <w:szCs w:val="21"/>
              </w:rPr>
              <w:t>　</w:t>
            </w:r>
          </w:p>
        </w:tc>
        <w:tc>
          <w:tcPr>
            <w:tcW w:w="795" w:type="dxa"/>
            <w:noWrap w:val="0"/>
            <w:vAlign w:val="center"/>
          </w:tcPr>
          <w:p w14:paraId="7D4402AD">
            <w:pPr>
              <w:widowControl/>
              <w:jc w:val="left"/>
              <w:rPr>
                <w:rFonts w:ascii="Times New Roman" w:hAnsi="Times New Roman" w:cs="Times New Roman"/>
                <w:color w:val="000000"/>
                <w:kern w:val="0"/>
                <w:sz w:val="21"/>
                <w:szCs w:val="21"/>
              </w:rPr>
            </w:pPr>
            <w:r>
              <w:rPr>
                <w:rFonts w:ascii="Times New Roman" w:hAnsi="Calibri" w:cs="Times New Roman"/>
                <w:color w:val="000000"/>
                <w:kern w:val="0"/>
                <w:sz w:val="21"/>
                <w:szCs w:val="21"/>
              </w:rPr>
              <w:t>　</w:t>
            </w:r>
          </w:p>
        </w:tc>
        <w:tc>
          <w:tcPr>
            <w:tcW w:w="765" w:type="dxa"/>
            <w:noWrap w:val="0"/>
            <w:vAlign w:val="center"/>
          </w:tcPr>
          <w:p w14:paraId="27EAE352">
            <w:pPr>
              <w:widowControl/>
              <w:jc w:val="left"/>
              <w:rPr>
                <w:rFonts w:ascii="Times New Roman" w:hAnsi="Times New Roman" w:cs="Times New Roman"/>
                <w:color w:val="000000"/>
                <w:kern w:val="0"/>
                <w:sz w:val="21"/>
                <w:szCs w:val="21"/>
              </w:rPr>
            </w:pPr>
            <w:r>
              <w:rPr>
                <w:rFonts w:ascii="Times New Roman" w:hAnsi="Calibri" w:cs="Times New Roman"/>
                <w:color w:val="000000"/>
                <w:kern w:val="0"/>
                <w:sz w:val="21"/>
                <w:szCs w:val="21"/>
              </w:rPr>
              <w:t>　</w:t>
            </w:r>
          </w:p>
        </w:tc>
        <w:tc>
          <w:tcPr>
            <w:tcW w:w="1058" w:type="dxa"/>
            <w:noWrap w:val="0"/>
            <w:vAlign w:val="center"/>
          </w:tcPr>
          <w:p w14:paraId="6CB22D95">
            <w:pPr>
              <w:widowControl/>
              <w:jc w:val="left"/>
              <w:rPr>
                <w:rFonts w:ascii="Times New Roman" w:hAnsi="Times New Roman" w:cs="Times New Roman"/>
                <w:color w:val="000000"/>
                <w:kern w:val="0"/>
                <w:sz w:val="21"/>
                <w:szCs w:val="21"/>
              </w:rPr>
            </w:pPr>
            <w:r>
              <w:rPr>
                <w:rFonts w:ascii="Times New Roman" w:hAnsi="Calibri" w:cs="Times New Roman"/>
                <w:color w:val="000000"/>
                <w:kern w:val="0"/>
                <w:sz w:val="21"/>
                <w:szCs w:val="21"/>
              </w:rPr>
              <w:t>　</w:t>
            </w:r>
          </w:p>
        </w:tc>
      </w:tr>
      <w:tr w14:paraId="6D500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1303" w:type="dxa"/>
            <w:vMerge w:val="continue"/>
            <w:noWrap w:val="0"/>
            <w:vAlign w:val="center"/>
          </w:tcPr>
          <w:p w14:paraId="0B335FEC">
            <w:pPr>
              <w:jc w:val="center"/>
              <w:rPr>
                <w:rFonts w:ascii="Times New Roman" w:hAnsi="Times New Roman" w:cs="Times New Roman"/>
                <w:color w:val="000000"/>
                <w:kern w:val="0"/>
                <w:sz w:val="21"/>
                <w:szCs w:val="21"/>
              </w:rPr>
            </w:pPr>
          </w:p>
        </w:tc>
        <w:tc>
          <w:tcPr>
            <w:tcW w:w="1172" w:type="dxa"/>
            <w:vMerge w:val="restart"/>
            <w:noWrap w:val="0"/>
            <w:vAlign w:val="center"/>
          </w:tcPr>
          <w:p w14:paraId="1762E1BA">
            <w:pPr>
              <w:widowControl/>
              <w:jc w:val="center"/>
              <w:rPr>
                <w:rFonts w:ascii="Times New Roman" w:hAnsi="Times New Roman" w:cs="Times New Roman"/>
                <w:color w:val="000000"/>
                <w:kern w:val="0"/>
                <w:sz w:val="21"/>
                <w:szCs w:val="21"/>
              </w:rPr>
            </w:pPr>
            <w:r>
              <w:rPr>
                <w:rFonts w:ascii="Times New Roman" w:hAnsi="Calibri" w:cs="Times New Roman"/>
                <w:color w:val="000000"/>
                <w:kern w:val="0"/>
                <w:sz w:val="21"/>
                <w:szCs w:val="21"/>
              </w:rPr>
              <w:t>效益指标</w:t>
            </w:r>
          </w:p>
          <w:p w14:paraId="7267ADED">
            <w:pPr>
              <w:widowControl/>
              <w:ind w:firstLine="210" w:firstLineChars="100"/>
              <w:jc w:val="left"/>
              <w:rPr>
                <w:rFonts w:ascii="Times New Roman" w:hAnsi="Times New Roman" w:cs="Times New Roman"/>
                <w:color w:val="000000"/>
                <w:kern w:val="0"/>
                <w:sz w:val="21"/>
                <w:szCs w:val="21"/>
              </w:rPr>
            </w:pPr>
            <w:r>
              <w:rPr>
                <w:rFonts w:ascii="Times New Roman" w:hAnsi="Calibri" w:cs="Times New Roman"/>
                <w:color w:val="000000"/>
                <w:kern w:val="0"/>
                <w:sz w:val="21"/>
                <w:szCs w:val="21"/>
              </w:rPr>
              <w:t>（</w:t>
            </w:r>
            <w:r>
              <w:rPr>
                <w:rFonts w:ascii="Times New Roman" w:hAnsi="Times New Roman" w:cs="Times New Roman"/>
                <w:color w:val="000000"/>
                <w:kern w:val="0"/>
                <w:sz w:val="21"/>
                <w:szCs w:val="21"/>
              </w:rPr>
              <w:t>30</w:t>
            </w:r>
            <w:r>
              <w:rPr>
                <w:rFonts w:ascii="Times New Roman" w:hAnsi="Calibri" w:cs="Times New Roman"/>
                <w:color w:val="000000"/>
                <w:kern w:val="0"/>
                <w:sz w:val="21"/>
                <w:szCs w:val="21"/>
              </w:rPr>
              <w:t>分）　</w:t>
            </w:r>
          </w:p>
        </w:tc>
        <w:tc>
          <w:tcPr>
            <w:tcW w:w="1252" w:type="dxa"/>
            <w:vMerge w:val="restart"/>
            <w:noWrap w:val="0"/>
            <w:vAlign w:val="center"/>
          </w:tcPr>
          <w:p w14:paraId="48C34F39">
            <w:pPr>
              <w:widowControl/>
              <w:jc w:val="center"/>
              <w:rPr>
                <w:rFonts w:ascii="Times New Roman" w:hAnsi="Times New Roman" w:cs="Times New Roman"/>
                <w:color w:val="000000"/>
                <w:kern w:val="0"/>
                <w:sz w:val="21"/>
                <w:szCs w:val="21"/>
              </w:rPr>
            </w:pPr>
            <w:r>
              <w:rPr>
                <w:rFonts w:ascii="Times New Roman" w:hAnsi="Calibri" w:cs="Times New Roman"/>
                <w:color w:val="000000"/>
                <w:kern w:val="0"/>
                <w:sz w:val="21"/>
                <w:szCs w:val="21"/>
              </w:rPr>
              <w:t>经济效</w:t>
            </w:r>
          </w:p>
          <w:p w14:paraId="2D5FE599">
            <w:pPr>
              <w:widowControl/>
              <w:ind w:firstLine="210" w:firstLineChars="100"/>
              <w:rPr>
                <w:rFonts w:ascii="Times New Roman" w:hAnsi="Times New Roman" w:cs="Times New Roman"/>
                <w:color w:val="000000"/>
                <w:kern w:val="0"/>
                <w:sz w:val="21"/>
                <w:szCs w:val="21"/>
              </w:rPr>
            </w:pPr>
            <w:r>
              <w:rPr>
                <w:rFonts w:ascii="Times New Roman" w:hAnsi="Calibri" w:cs="Times New Roman"/>
                <w:color w:val="000000"/>
                <w:kern w:val="0"/>
                <w:sz w:val="21"/>
                <w:szCs w:val="21"/>
              </w:rPr>
              <w:t>益指标</w:t>
            </w:r>
          </w:p>
        </w:tc>
        <w:tc>
          <w:tcPr>
            <w:tcW w:w="1209" w:type="dxa"/>
            <w:gridSpan w:val="2"/>
            <w:noWrap w:val="0"/>
            <w:vAlign w:val="center"/>
          </w:tcPr>
          <w:p w14:paraId="3113D146">
            <w:pPr>
              <w:widowControl/>
              <w:jc w:val="left"/>
              <w:rPr>
                <w:rFonts w:ascii="Times New Roman" w:hAnsi="Times New Roman" w:cs="Times New Roman"/>
                <w:color w:val="000000"/>
                <w:kern w:val="0"/>
                <w:sz w:val="21"/>
                <w:szCs w:val="21"/>
              </w:rPr>
            </w:pPr>
          </w:p>
        </w:tc>
        <w:tc>
          <w:tcPr>
            <w:tcW w:w="1089" w:type="dxa"/>
            <w:noWrap w:val="0"/>
            <w:vAlign w:val="center"/>
          </w:tcPr>
          <w:p w14:paraId="5E0AF338">
            <w:pPr>
              <w:widowControl/>
              <w:jc w:val="left"/>
              <w:rPr>
                <w:rFonts w:ascii="Times New Roman" w:hAnsi="Times New Roman" w:cs="Times New Roman"/>
                <w:color w:val="000000"/>
                <w:kern w:val="0"/>
                <w:sz w:val="21"/>
                <w:szCs w:val="21"/>
              </w:rPr>
            </w:pPr>
            <w:r>
              <w:rPr>
                <w:rFonts w:ascii="Times New Roman" w:hAnsi="Calibri" w:cs="Times New Roman"/>
                <w:color w:val="000000"/>
                <w:kern w:val="0"/>
                <w:sz w:val="21"/>
                <w:szCs w:val="21"/>
              </w:rPr>
              <w:t>　</w:t>
            </w:r>
          </w:p>
        </w:tc>
        <w:tc>
          <w:tcPr>
            <w:tcW w:w="1680" w:type="dxa"/>
            <w:noWrap w:val="0"/>
            <w:vAlign w:val="center"/>
          </w:tcPr>
          <w:p w14:paraId="4ED64BFA">
            <w:pPr>
              <w:widowControl/>
              <w:jc w:val="left"/>
              <w:rPr>
                <w:rFonts w:ascii="Times New Roman" w:hAnsi="Times New Roman" w:cs="Times New Roman"/>
                <w:color w:val="000000"/>
                <w:kern w:val="0"/>
                <w:sz w:val="21"/>
                <w:szCs w:val="21"/>
              </w:rPr>
            </w:pPr>
            <w:r>
              <w:rPr>
                <w:rFonts w:ascii="Times New Roman" w:hAnsi="Calibri" w:cs="Times New Roman"/>
                <w:color w:val="000000"/>
                <w:kern w:val="0"/>
                <w:sz w:val="21"/>
                <w:szCs w:val="21"/>
              </w:rPr>
              <w:t>　</w:t>
            </w:r>
          </w:p>
        </w:tc>
        <w:tc>
          <w:tcPr>
            <w:tcW w:w="795" w:type="dxa"/>
            <w:noWrap w:val="0"/>
            <w:vAlign w:val="center"/>
          </w:tcPr>
          <w:p w14:paraId="1BBA5CAF">
            <w:pPr>
              <w:widowControl/>
              <w:jc w:val="left"/>
              <w:rPr>
                <w:rFonts w:ascii="Times New Roman" w:hAnsi="Times New Roman" w:cs="Times New Roman"/>
                <w:color w:val="000000"/>
                <w:kern w:val="0"/>
                <w:sz w:val="21"/>
                <w:szCs w:val="21"/>
              </w:rPr>
            </w:pPr>
            <w:r>
              <w:rPr>
                <w:rFonts w:ascii="Times New Roman" w:hAnsi="Calibri" w:cs="Times New Roman"/>
                <w:color w:val="000000"/>
                <w:kern w:val="0"/>
                <w:sz w:val="21"/>
                <w:szCs w:val="21"/>
              </w:rPr>
              <w:t>　</w:t>
            </w:r>
          </w:p>
        </w:tc>
        <w:tc>
          <w:tcPr>
            <w:tcW w:w="765" w:type="dxa"/>
            <w:noWrap w:val="0"/>
            <w:vAlign w:val="center"/>
          </w:tcPr>
          <w:p w14:paraId="61848DA6">
            <w:pPr>
              <w:widowControl/>
              <w:jc w:val="left"/>
              <w:rPr>
                <w:rFonts w:ascii="Times New Roman" w:hAnsi="Times New Roman" w:cs="Times New Roman"/>
                <w:color w:val="000000"/>
                <w:kern w:val="0"/>
                <w:sz w:val="21"/>
                <w:szCs w:val="21"/>
              </w:rPr>
            </w:pPr>
            <w:r>
              <w:rPr>
                <w:rFonts w:ascii="Times New Roman" w:hAnsi="Calibri" w:cs="Times New Roman"/>
                <w:color w:val="000000"/>
                <w:kern w:val="0"/>
                <w:sz w:val="21"/>
                <w:szCs w:val="21"/>
              </w:rPr>
              <w:t>　</w:t>
            </w:r>
          </w:p>
        </w:tc>
        <w:tc>
          <w:tcPr>
            <w:tcW w:w="1058" w:type="dxa"/>
            <w:noWrap w:val="0"/>
            <w:vAlign w:val="center"/>
          </w:tcPr>
          <w:p w14:paraId="5B0CE333">
            <w:pPr>
              <w:widowControl/>
              <w:jc w:val="left"/>
              <w:rPr>
                <w:rFonts w:ascii="Times New Roman" w:hAnsi="Times New Roman" w:cs="Times New Roman"/>
                <w:color w:val="000000"/>
                <w:kern w:val="0"/>
                <w:sz w:val="21"/>
                <w:szCs w:val="21"/>
              </w:rPr>
            </w:pPr>
            <w:r>
              <w:rPr>
                <w:rFonts w:ascii="Times New Roman" w:hAnsi="Calibri" w:cs="Times New Roman"/>
                <w:color w:val="000000"/>
                <w:kern w:val="0"/>
                <w:sz w:val="21"/>
                <w:szCs w:val="21"/>
              </w:rPr>
              <w:t>　</w:t>
            </w:r>
          </w:p>
        </w:tc>
      </w:tr>
      <w:tr w14:paraId="1BEDA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1303" w:type="dxa"/>
            <w:vMerge w:val="continue"/>
            <w:noWrap w:val="0"/>
            <w:vAlign w:val="center"/>
          </w:tcPr>
          <w:p w14:paraId="5903B4FE">
            <w:pPr>
              <w:jc w:val="center"/>
              <w:rPr>
                <w:rFonts w:ascii="Times New Roman" w:hAnsi="Times New Roman" w:cs="Times New Roman"/>
                <w:color w:val="000000"/>
                <w:kern w:val="0"/>
                <w:sz w:val="21"/>
                <w:szCs w:val="21"/>
              </w:rPr>
            </w:pPr>
          </w:p>
        </w:tc>
        <w:tc>
          <w:tcPr>
            <w:tcW w:w="1172" w:type="dxa"/>
            <w:vMerge w:val="continue"/>
            <w:noWrap w:val="0"/>
            <w:vAlign w:val="center"/>
          </w:tcPr>
          <w:p w14:paraId="65DE3354">
            <w:pPr>
              <w:jc w:val="left"/>
              <w:rPr>
                <w:rFonts w:ascii="Times New Roman" w:hAnsi="Times New Roman" w:cs="Times New Roman"/>
                <w:color w:val="000000"/>
                <w:kern w:val="0"/>
                <w:sz w:val="21"/>
                <w:szCs w:val="21"/>
              </w:rPr>
            </w:pPr>
          </w:p>
        </w:tc>
        <w:tc>
          <w:tcPr>
            <w:tcW w:w="1252" w:type="dxa"/>
            <w:vMerge w:val="continue"/>
            <w:noWrap w:val="0"/>
            <w:vAlign w:val="center"/>
          </w:tcPr>
          <w:p w14:paraId="3B8AFA7C">
            <w:pPr>
              <w:widowControl/>
              <w:jc w:val="center"/>
              <w:rPr>
                <w:rFonts w:ascii="Times New Roman" w:hAnsi="Times New Roman" w:cs="Times New Roman"/>
                <w:color w:val="000000"/>
                <w:kern w:val="0"/>
                <w:sz w:val="21"/>
                <w:szCs w:val="21"/>
              </w:rPr>
            </w:pPr>
          </w:p>
        </w:tc>
        <w:tc>
          <w:tcPr>
            <w:tcW w:w="1209" w:type="dxa"/>
            <w:gridSpan w:val="2"/>
            <w:noWrap w:val="0"/>
            <w:vAlign w:val="center"/>
          </w:tcPr>
          <w:p w14:paraId="2445BCC9">
            <w:pPr>
              <w:widowControl/>
              <w:jc w:val="left"/>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w:t>
            </w:r>
          </w:p>
        </w:tc>
        <w:tc>
          <w:tcPr>
            <w:tcW w:w="1089" w:type="dxa"/>
            <w:noWrap w:val="0"/>
            <w:vAlign w:val="center"/>
          </w:tcPr>
          <w:p w14:paraId="0EB7F970">
            <w:pPr>
              <w:widowControl/>
              <w:jc w:val="left"/>
              <w:rPr>
                <w:rFonts w:ascii="Times New Roman" w:hAnsi="Times New Roman" w:cs="Times New Roman"/>
                <w:color w:val="000000"/>
                <w:kern w:val="0"/>
                <w:sz w:val="21"/>
                <w:szCs w:val="21"/>
              </w:rPr>
            </w:pPr>
            <w:r>
              <w:rPr>
                <w:rFonts w:ascii="Times New Roman" w:hAnsi="Calibri" w:cs="Times New Roman"/>
                <w:color w:val="000000"/>
                <w:kern w:val="0"/>
                <w:sz w:val="21"/>
                <w:szCs w:val="21"/>
              </w:rPr>
              <w:t>　</w:t>
            </w:r>
          </w:p>
        </w:tc>
        <w:tc>
          <w:tcPr>
            <w:tcW w:w="1680" w:type="dxa"/>
            <w:noWrap w:val="0"/>
            <w:vAlign w:val="center"/>
          </w:tcPr>
          <w:p w14:paraId="497AFC8B">
            <w:pPr>
              <w:widowControl/>
              <w:jc w:val="left"/>
              <w:rPr>
                <w:rFonts w:ascii="Times New Roman" w:hAnsi="Times New Roman" w:cs="Times New Roman"/>
                <w:color w:val="000000"/>
                <w:kern w:val="0"/>
                <w:sz w:val="21"/>
                <w:szCs w:val="21"/>
              </w:rPr>
            </w:pPr>
            <w:r>
              <w:rPr>
                <w:rFonts w:ascii="Times New Roman" w:hAnsi="Calibri" w:cs="Times New Roman"/>
                <w:color w:val="000000"/>
                <w:kern w:val="0"/>
                <w:sz w:val="21"/>
                <w:szCs w:val="21"/>
              </w:rPr>
              <w:t>　</w:t>
            </w:r>
          </w:p>
        </w:tc>
        <w:tc>
          <w:tcPr>
            <w:tcW w:w="795" w:type="dxa"/>
            <w:noWrap w:val="0"/>
            <w:vAlign w:val="center"/>
          </w:tcPr>
          <w:p w14:paraId="58A8E715">
            <w:pPr>
              <w:widowControl/>
              <w:jc w:val="left"/>
              <w:rPr>
                <w:rFonts w:ascii="Times New Roman" w:hAnsi="Times New Roman" w:cs="Times New Roman"/>
                <w:color w:val="000000"/>
                <w:kern w:val="0"/>
                <w:sz w:val="21"/>
                <w:szCs w:val="21"/>
              </w:rPr>
            </w:pPr>
            <w:r>
              <w:rPr>
                <w:rFonts w:ascii="Times New Roman" w:hAnsi="Calibri" w:cs="Times New Roman"/>
                <w:color w:val="000000"/>
                <w:kern w:val="0"/>
                <w:sz w:val="21"/>
                <w:szCs w:val="21"/>
              </w:rPr>
              <w:t>　</w:t>
            </w:r>
          </w:p>
        </w:tc>
        <w:tc>
          <w:tcPr>
            <w:tcW w:w="765" w:type="dxa"/>
            <w:noWrap w:val="0"/>
            <w:vAlign w:val="center"/>
          </w:tcPr>
          <w:p w14:paraId="19F19CE2">
            <w:pPr>
              <w:widowControl/>
              <w:jc w:val="left"/>
              <w:rPr>
                <w:rFonts w:ascii="Times New Roman" w:hAnsi="Times New Roman" w:cs="Times New Roman"/>
                <w:color w:val="000000"/>
                <w:kern w:val="0"/>
                <w:sz w:val="21"/>
                <w:szCs w:val="21"/>
              </w:rPr>
            </w:pPr>
            <w:r>
              <w:rPr>
                <w:rFonts w:ascii="Times New Roman" w:hAnsi="Calibri" w:cs="Times New Roman"/>
                <w:color w:val="000000"/>
                <w:kern w:val="0"/>
                <w:sz w:val="21"/>
                <w:szCs w:val="21"/>
              </w:rPr>
              <w:t>　</w:t>
            </w:r>
          </w:p>
        </w:tc>
        <w:tc>
          <w:tcPr>
            <w:tcW w:w="1058" w:type="dxa"/>
            <w:noWrap w:val="0"/>
            <w:vAlign w:val="center"/>
          </w:tcPr>
          <w:p w14:paraId="1C956F1E">
            <w:pPr>
              <w:widowControl/>
              <w:jc w:val="left"/>
              <w:rPr>
                <w:rFonts w:ascii="Times New Roman" w:hAnsi="Times New Roman" w:cs="Times New Roman"/>
                <w:color w:val="000000"/>
                <w:kern w:val="0"/>
                <w:sz w:val="21"/>
                <w:szCs w:val="21"/>
              </w:rPr>
            </w:pPr>
            <w:r>
              <w:rPr>
                <w:rFonts w:ascii="Times New Roman" w:hAnsi="Calibri" w:cs="Times New Roman"/>
                <w:color w:val="000000"/>
                <w:kern w:val="0"/>
                <w:sz w:val="21"/>
                <w:szCs w:val="21"/>
              </w:rPr>
              <w:t>　</w:t>
            </w:r>
          </w:p>
        </w:tc>
      </w:tr>
      <w:tr w14:paraId="294D3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1303" w:type="dxa"/>
            <w:vMerge w:val="continue"/>
            <w:noWrap w:val="0"/>
            <w:vAlign w:val="center"/>
          </w:tcPr>
          <w:p w14:paraId="1043BBD7">
            <w:pPr>
              <w:jc w:val="center"/>
              <w:rPr>
                <w:rFonts w:ascii="Times New Roman" w:hAnsi="Times New Roman" w:cs="Times New Roman"/>
                <w:color w:val="000000"/>
                <w:kern w:val="0"/>
                <w:sz w:val="21"/>
                <w:szCs w:val="21"/>
              </w:rPr>
            </w:pPr>
          </w:p>
        </w:tc>
        <w:tc>
          <w:tcPr>
            <w:tcW w:w="1172" w:type="dxa"/>
            <w:vMerge w:val="continue"/>
            <w:noWrap w:val="0"/>
            <w:vAlign w:val="center"/>
          </w:tcPr>
          <w:p w14:paraId="606A94DC">
            <w:pPr>
              <w:jc w:val="left"/>
              <w:rPr>
                <w:rFonts w:ascii="Times New Roman" w:hAnsi="Times New Roman" w:cs="Times New Roman"/>
                <w:color w:val="000000"/>
                <w:kern w:val="0"/>
                <w:sz w:val="21"/>
                <w:szCs w:val="21"/>
              </w:rPr>
            </w:pPr>
          </w:p>
        </w:tc>
        <w:tc>
          <w:tcPr>
            <w:tcW w:w="1252" w:type="dxa"/>
            <w:vMerge w:val="restart"/>
            <w:noWrap w:val="0"/>
            <w:vAlign w:val="center"/>
          </w:tcPr>
          <w:p w14:paraId="33448321">
            <w:pPr>
              <w:widowControl/>
              <w:jc w:val="center"/>
              <w:rPr>
                <w:rFonts w:ascii="Times New Roman" w:hAnsi="Times New Roman" w:cs="Times New Roman"/>
                <w:color w:val="000000"/>
                <w:kern w:val="0"/>
                <w:sz w:val="21"/>
                <w:szCs w:val="21"/>
              </w:rPr>
            </w:pPr>
            <w:r>
              <w:rPr>
                <w:rFonts w:ascii="Times New Roman" w:hAnsi="Calibri" w:cs="Times New Roman"/>
                <w:color w:val="000000"/>
                <w:kern w:val="0"/>
                <w:sz w:val="21"/>
                <w:szCs w:val="21"/>
              </w:rPr>
              <w:t>社会效</w:t>
            </w:r>
          </w:p>
          <w:p w14:paraId="55998B96">
            <w:pPr>
              <w:widowControl/>
              <w:jc w:val="center"/>
              <w:rPr>
                <w:rFonts w:ascii="Times New Roman" w:hAnsi="Times New Roman" w:cs="Times New Roman"/>
                <w:color w:val="000000"/>
                <w:kern w:val="0"/>
                <w:sz w:val="21"/>
                <w:szCs w:val="21"/>
              </w:rPr>
            </w:pPr>
            <w:r>
              <w:rPr>
                <w:rFonts w:ascii="Times New Roman" w:hAnsi="Calibri" w:cs="Times New Roman"/>
                <w:color w:val="000000"/>
                <w:kern w:val="0"/>
                <w:sz w:val="21"/>
                <w:szCs w:val="21"/>
              </w:rPr>
              <w:t>益指标</w:t>
            </w:r>
          </w:p>
        </w:tc>
        <w:tc>
          <w:tcPr>
            <w:tcW w:w="1209" w:type="dxa"/>
            <w:gridSpan w:val="2"/>
            <w:noWrap w:val="0"/>
            <w:vAlign w:val="center"/>
          </w:tcPr>
          <w:p w14:paraId="720CF555">
            <w:pPr>
              <w:widowControl/>
              <w:jc w:val="center"/>
              <w:rPr>
                <w:rFonts w:ascii="Times New Roman" w:hAnsi="Calibri" w:cs="Times New Roman"/>
                <w:color w:val="000000"/>
                <w:kern w:val="0"/>
                <w:sz w:val="21"/>
                <w:szCs w:val="21"/>
                <w:lang w:val="en-US" w:eastAsia="zh-CN"/>
              </w:rPr>
            </w:pPr>
            <w:r>
              <w:rPr>
                <w:rFonts w:ascii="Times New Roman" w:hAnsi="Calibri" w:cs="Times New Roman"/>
                <w:color w:val="000000"/>
                <w:kern w:val="0"/>
                <w:sz w:val="21"/>
                <w:szCs w:val="21"/>
                <w:lang w:val="en-US" w:eastAsia="zh-CN"/>
              </w:rPr>
              <w:t>树立政治机关意识</w:t>
            </w:r>
          </w:p>
        </w:tc>
        <w:tc>
          <w:tcPr>
            <w:tcW w:w="1089" w:type="dxa"/>
            <w:noWrap w:val="0"/>
            <w:vAlign w:val="center"/>
          </w:tcPr>
          <w:p w14:paraId="386DF4D2">
            <w:pPr>
              <w:keepNext w:val="0"/>
              <w:keepLines w:val="0"/>
              <w:widowControl/>
              <w:suppressLineNumbers w:val="0"/>
              <w:jc w:val="center"/>
              <w:textAlignment w:val="center"/>
              <w:rPr>
                <w:rFonts w:ascii="Times New Roman" w:hAnsi="Times New Roman" w:cs="Times New Roman"/>
                <w:color w:val="000000"/>
                <w:kern w:val="0"/>
                <w:sz w:val="21"/>
                <w:szCs w:val="21"/>
              </w:rPr>
            </w:pPr>
            <w:r>
              <w:rPr>
                <w:rFonts w:ascii="宋体" w:hAnsi="宋体" w:eastAsia="宋体" w:cs="宋体"/>
                <w:i w:val="0"/>
                <w:iCs w:val="0"/>
                <w:color w:val="000000"/>
                <w:kern w:val="0"/>
                <w:sz w:val="21"/>
                <w:szCs w:val="21"/>
                <w:u w:val="none"/>
                <w:lang w:val="en-US" w:eastAsia="zh-CN" w:bidi="ar"/>
              </w:rPr>
              <w:t>合规</w:t>
            </w:r>
          </w:p>
        </w:tc>
        <w:tc>
          <w:tcPr>
            <w:tcW w:w="1680" w:type="dxa"/>
            <w:noWrap w:val="0"/>
            <w:vAlign w:val="center"/>
          </w:tcPr>
          <w:p w14:paraId="33C3A19A">
            <w:pPr>
              <w:widowControl/>
              <w:jc w:val="left"/>
              <w:rPr>
                <w:rFonts w:ascii="Times New Roman" w:hAnsi="Times New Roman" w:cs="Times New Roman"/>
                <w:color w:val="000000"/>
                <w:kern w:val="0"/>
                <w:sz w:val="21"/>
                <w:szCs w:val="21"/>
              </w:rPr>
            </w:pPr>
            <w:r>
              <w:rPr>
                <w:rFonts w:hint="default" w:ascii="Times New Roman" w:hAnsi="Calibri" w:cs="Times New Roman"/>
                <w:color w:val="000000"/>
                <w:kern w:val="0"/>
                <w:sz w:val="21"/>
                <w:szCs w:val="21"/>
                <w:lang w:val="en-US" w:eastAsia="zh-CN"/>
              </w:rPr>
              <w:t>抓实抓细党组（党委）书记、机关党组织书记述职评议和基层党支部书记“双述双评”工作，落实对89个党组（党委）书记抓党建工作的综合评价和等次评定，指导89个机关党组织书记、548名基层党支部书记完成述职评议。</w:t>
            </w:r>
          </w:p>
        </w:tc>
        <w:tc>
          <w:tcPr>
            <w:tcW w:w="795" w:type="dxa"/>
            <w:noWrap w:val="0"/>
            <w:vAlign w:val="center"/>
          </w:tcPr>
          <w:p w14:paraId="2051B021">
            <w:pPr>
              <w:widowControl/>
              <w:jc w:val="left"/>
              <w:rPr>
                <w:rFonts w:hint="default" w:ascii="Times New Roman" w:hAnsi="Times New Roman" w:eastAsia="仿宋_GB2312" w:cs="Times New Roman"/>
                <w:color w:val="000000"/>
                <w:kern w:val="0"/>
                <w:sz w:val="21"/>
                <w:szCs w:val="21"/>
                <w:lang w:val="en-US" w:eastAsia="zh-CN"/>
              </w:rPr>
            </w:pPr>
            <w:r>
              <w:rPr>
                <w:rFonts w:ascii="Times New Roman" w:hAnsi="Calibri" w:cs="Times New Roman"/>
                <w:color w:val="000000"/>
                <w:kern w:val="0"/>
                <w:sz w:val="21"/>
                <w:szCs w:val="21"/>
              </w:rPr>
              <w:t>　</w:t>
            </w:r>
            <w:r>
              <w:rPr>
                <w:rFonts w:hint="eastAsia" w:ascii="Times New Roman" w:cs="Times New Roman"/>
                <w:color w:val="000000"/>
                <w:kern w:val="0"/>
                <w:sz w:val="21"/>
                <w:szCs w:val="21"/>
                <w:lang w:val="en-US" w:eastAsia="zh-CN"/>
              </w:rPr>
              <w:t>15</w:t>
            </w:r>
          </w:p>
        </w:tc>
        <w:tc>
          <w:tcPr>
            <w:tcW w:w="765" w:type="dxa"/>
            <w:noWrap w:val="0"/>
            <w:vAlign w:val="center"/>
          </w:tcPr>
          <w:p w14:paraId="016E097C">
            <w:pPr>
              <w:widowControl/>
              <w:jc w:val="left"/>
              <w:rPr>
                <w:rFonts w:hint="default" w:ascii="Times New Roman" w:hAnsi="Times New Roman" w:eastAsia="仿宋_GB2312" w:cs="Times New Roman"/>
                <w:color w:val="000000"/>
                <w:kern w:val="0"/>
                <w:sz w:val="21"/>
                <w:szCs w:val="21"/>
                <w:lang w:val="en-US" w:eastAsia="zh-CN"/>
              </w:rPr>
            </w:pPr>
            <w:r>
              <w:rPr>
                <w:rFonts w:ascii="Times New Roman" w:hAnsi="Calibri" w:cs="Times New Roman"/>
                <w:color w:val="000000"/>
                <w:kern w:val="0"/>
                <w:sz w:val="21"/>
                <w:szCs w:val="21"/>
              </w:rPr>
              <w:t>　</w:t>
            </w:r>
            <w:r>
              <w:rPr>
                <w:rFonts w:hint="eastAsia" w:ascii="Times New Roman" w:cs="Times New Roman"/>
                <w:color w:val="000000"/>
                <w:kern w:val="0"/>
                <w:sz w:val="21"/>
                <w:szCs w:val="21"/>
                <w:lang w:val="en-US" w:eastAsia="zh-CN"/>
              </w:rPr>
              <w:t>15</w:t>
            </w:r>
          </w:p>
        </w:tc>
        <w:tc>
          <w:tcPr>
            <w:tcW w:w="1058" w:type="dxa"/>
            <w:noWrap w:val="0"/>
            <w:vAlign w:val="center"/>
          </w:tcPr>
          <w:p w14:paraId="09B85061">
            <w:pPr>
              <w:widowControl/>
              <w:jc w:val="left"/>
              <w:rPr>
                <w:rFonts w:ascii="Times New Roman" w:hAnsi="Times New Roman" w:cs="Times New Roman"/>
                <w:color w:val="000000"/>
                <w:kern w:val="0"/>
                <w:sz w:val="21"/>
                <w:szCs w:val="21"/>
              </w:rPr>
            </w:pPr>
            <w:r>
              <w:rPr>
                <w:rFonts w:ascii="Times New Roman" w:hAnsi="Calibri" w:cs="Times New Roman"/>
                <w:color w:val="000000"/>
                <w:kern w:val="0"/>
                <w:sz w:val="21"/>
                <w:szCs w:val="21"/>
              </w:rPr>
              <w:t>　</w:t>
            </w:r>
          </w:p>
        </w:tc>
      </w:tr>
      <w:tr w14:paraId="761EB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1303" w:type="dxa"/>
            <w:vMerge w:val="continue"/>
            <w:noWrap w:val="0"/>
            <w:vAlign w:val="center"/>
          </w:tcPr>
          <w:p w14:paraId="70E86E48">
            <w:pPr>
              <w:jc w:val="center"/>
              <w:rPr>
                <w:rFonts w:ascii="Times New Roman" w:hAnsi="Times New Roman" w:cs="Times New Roman"/>
                <w:color w:val="000000"/>
                <w:kern w:val="0"/>
                <w:sz w:val="21"/>
                <w:szCs w:val="21"/>
              </w:rPr>
            </w:pPr>
          </w:p>
        </w:tc>
        <w:tc>
          <w:tcPr>
            <w:tcW w:w="1172" w:type="dxa"/>
            <w:vMerge w:val="continue"/>
            <w:noWrap w:val="0"/>
            <w:vAlign w:val="center"/>
          </w:tcPr>
          <w:p w14:paraId="3C88F3A6">
            <w:pPr>
              <w:jc w:val="left"/>
              <w:rPr>
                <w:rFonts w:ascii="Times New Roman" w:hAnsi="Times New Roman" w:cs="Times New Roman"/>
                <w:color w:val="000000"/>
                <w:kern w:val="0"/>
                <w:sz w:val="21"/>
                <w:szCs w:val="21"/>
              </w:rPr>
            </w:pPr>
          </w:p>
        </w:tc>
        <w:tc>
          <w:tcPr>
            <w:tcW w:w="1252" w:type="dxa"/>
            <w:vMerge w:val="continue"/>
            <w:noWrap w:val="0"/>
            <w:vAlign w:val="center"/>
          </w:tcPr>
          <w:p w14:paraId="1D269336">
            <w:pPr>
              <w:widowControl/>
              <w:jc w:val="center"/>
              <w:rPr>
                <w:rFonts w:ascii="Times New Roman" w:hAnsi="Times New Roman" w:cs="Times New Roman"/>
                <w:color w:val="000000"/>
                <w:kern w:val="0"/>
                <w:sz w:val="21"/>
                <w:szCs w:val="21"/>
              </w:rPr>
            </w:pPr>
          </w:p>
        </w:tc>
        <w:tc>
          <w:tcPr>
            <w:tcW w:w="1209" w:type="dxa"/>
            <w:gridSpan w:val="2"/>
            <w:noWrap w:val="0"/>
            <w:vAlign w:val="center"/>
          </w:tcPr>
          <w:p w14:paraId="518C5E10">
            <w:pPr>
              <w:widowControl/>
              <w:jc w:val="center"/>
              <w:rPr>
                <w:rFonts w:ascii="Times New Roman" w:hAnsi="Calibri" w:cs="Times New Roman"/>
                <w:color w:val="000000"/>
                <w:kern w:val="0"/>
                <w:sz w:val="21"/>
                <w:szCs w:val="21"/>
                <w:lang w:val="en-US" w:eastAsia="zh-CN"/>
              </w:rPr>
            </w:pPr>
            <w:r>
              <w:rPr>
                <w:rFonts w:ascii="Times New Roman" w:hAnsi="Calibri" w:cs="Times New Roman"/>
                <w:color w:val="000000"/>
                <w:kern w:val="0"/>
                <w:sz w:val="21"/>
                <w:szCs w:val="21"/>
                <w:lang w:val="en-US" w:eastAsia="zh-CN"/>
              </w:rPr>
              <w:t>增强党员干部政治自觉，提升看齐意识</w:t>
            </w:r>
          </w:p>
        </w:tc>
        <w:tc>
          <w:tcPr>
            <w:tcW w:w="1089" w:type="dxa"/>
            <w:noWrap w:val="0"/>
            <w:vAlign w:val="center"/>
          </w:tcPr>
          <w:p w14:paraId="7E260102">
            <w:pPr>
              <w:keepNext w:val="0"/>
              <w:keepLines w:val="0"/>
              <w:widowControl/>
              <w:suppressLineNumbers w:val="0"/>
              <w:jc w:val="center"/>
              <w:textAlignment w:val="center"/>
              <w:rPr>
                <w:rFonts w:ascii="Times New Roman" w:hAnsi="Times New Roman" w:cs="Times New Roman"/>
                <w:color w:val="000000"/>
                <w:kern w:val="0"/>
                <w:sz w:val="21"/>
                <w:szCs w:val="21"/>
              </w:rPr>
            </w:pPr>
            <w:r>
              <w:rPr>
                <w:rFonts w:ascii="宋体" w:hAnsi="宋体" w:eastAsia="宋体" w:cs="宋体"/>
                <w:i w:val="0"/>
                <w:iCs w:val="0"/>
                <w:color w:val="000000"/>
                <w:kern w:val="0"/>
                <w:sz w:val="21"/>
                <w:szCs w:val="21"/>
                <w:u w:val="none"/>
                <w:lang w:val="en-US" w:eastAsia="zh-CN" w:bidi="ar"/>
              </w:rPr>
              <w:t>合规</w:t>
            </w:r>
          </w:p>
        </w:tc>
        <w:tc>
          <w:tcPr>
            <w:tcW w:w="1680" w:type="dxa"/>
            <w:noWrap w:val="0"/>
            <w:vAlign w:val="center"/>
          </w:tcPr>
          <w:p w14:paraId="68695874">
            <w:pPr>
              <w:widowControl/>
              <w:jc w:val="left"/>
              <w:rPr>
                <w:rFonts w:ascii="Times New Roman" w:hAnsi="Times New Roman" w:cs="Times New Roman"/>
                <w:color w:val="000000"/>
                <w:kern w:val="0"/>
                <w:sz w:val="21"/>
                <w:szCs w:val="21"/>
              </w:rPr>
            </w:pPr>
            <w:r>
              <w:rPr>
                <w:rFonts w:hint="default" w:ascii="Times New Roman" w:hAnsi="Calibri" w:cs="Times New Roman"/>
                <w:color w:val="000000"/>
                <w:kern w:val="0"/>
                <w:sz w:val="21"/>
                <w:szCs w:val="21"/>
                <w:lang w:val="en-US" w:eastAsia="zh-CN"/>
              </w:rPr>
              <w:t>持续优化“益阳机关党建网”平台建设，发布月工作提示、周学习参考、工作快讯等信息1100余条，经验传播与动态交流更为顺畅。</w:t>
            </w:r>
          </w:p>
        </w:tc>
        <w:tc>
          <w:tcPr>
            <w:tcW w:w="795" w:type="dxa"/>
            <w:noWrap w:val="0"/>
            <w:vAlign w:val="center"/>
          </w:tcPr>
          <w:p w14:paraId="59E418C2">
            <w:pPr>
              <w:widowControl/>
              <w:jc w:val="left"/>
              <w:rPr>
                <w:rFonts w:hint="default" w:ascii="Times New Roman" w:hAnsi="Times New Roman" w:eastAsia="仿宋_GB2312" w:cs="Times New Roman"/>
                <w:color w:val="000000"/>
                <w:kern w:val="0"/>
                <w:sz w:val="21"/>
                <w:szCs w:val="21"/>
                <w:lang w:val="en-US" w:eastAsia="zh-CN"/>
              </w:rPr>
            </w:pPr>
            <w:r>
              <w:rPr>
                <w:rFonts w:ascii="Times New Roman" w:hAnsi="Calibri" w:cs="Times New Roman"/>
                <w:color w:val="000000"/>
                <w:kern w:val="0"/>
                <w:sz w:val="21"/>
                <w:szCs w:val="21"/>
              </w:rPr>
              <w:t>　</w:t>
            </w:r>
            <w:r>
              <w:rPr>
                <w:rFonts w:hint="eastAsia" w:ascii="Times New Roman" w:cs="Times New Roman"/>
                <w:color w:val="000000"/>
                <w:kern w:val="0"/>
                <w:sz w:val="21"/>
                <w:szCs w:val="21"/>
                <w:lang w:val="en-US" w:eastAsia="zh-CN"/>
              </w:rPr>
              <w:t>15</w:t>
            </w:r>
          </w:p>
        </w:tc>
        <w:tc>
          <w:tcPr>
            <w:tcW w:w="765" w:type="dxa"/>
            <w:noWrap w:val="0"/>
            <w:vAlign w:val="center"/>
          </w:tcPr>
          <w:p w14:paraId="043EAEC9">
            <w:pPr>
              <w:widowControl/>
              <w:jc w:val="left"/>
              <w:rPr>
                <w:rFonts w:hint="default" w:ascii="Times New Roman" w:hAnsi="Times New Roman" w:eastAsia="仿宋_GB2312" w:cs="Times New Roman"/>
                <w:color w:val="000000"/>
                <w:kern w:val="0"/>
                <w:sz w:val="21"/>
                <w:szCs w:val="21"/>
                <w:lang w:val="en-US" w:eastAsia="zh-CN"/>
              </w:rPr>
            </w:pPr>
            <w:r>
              <w:rPr>
                <w:rFonts w:ascii="Times New Roman" w:hAnsi="Calibri" w:cs="Times New Roman"/>
                <w:color w:val="000000"/>
                <w:kern w:val="0"/>
                <w:sz w:val="21"/>
                <w:szCs w:val="21"/>
              </w:rPr>
              <w:t>　</w:t>
            </w:r>
            <w:r>
              <w:rPr>
                <w:rFonts w:hint="eastAsia" w:ascii="Times New Roman" w:cs="Times New Roman"/>
                <w:color w:val="000000"/>
                <w:kern w:val="0"/>
                <w:sz w:val="21"/>
                <w:szCs w:val="21"/>
                <w:lang w:val="en-US" w:eastAsia="zh-CN"/>
              </w:rPr>
              <w:t>15</w:t>
            </w:r>
          </w:p>
        </w:tc>
        <w:tc>
          <w:tcPr>
            <w:tcW w:w="1058" w:type="dxa"/>
            <w:noWrap w:val="0"/>
            <w:vAlign w:val="center"/>
          </w:tcPr>
          <w:p w14:paraId="31BCF520">
            <w:pPr>
              <w:widowControl/>
              <w:jc w:val="left"/>
              <w:rPr>
                <w:rFonts w:ascii="Times New Roman" w:hAnsi="Times New Roman" w:cs="Times New Roman"/>
                <w:color w:val="000000"/>
                <w:kern w:val="0"/>
                <w:sz w:val="21"/>
                <w:szCs w:val="21"/>
              </w:rPr>
            </w:pPr>
            <w:r>
              <w:rPr>
                <w:rFonts w:ascii="Times New Roman" w:hAnsi="Calibri" w:cs="Times New Roman"/>
                <w:color w:val="000000"/>
                <w:kern w:val="0"/>
                <w:sz w:val="21"/>
                <w:szCs w:val="21"/>
              </w:rPr>
              <w:t>　</w:t>
            </w:r>
          </w:p>
        </w:tc>
      </w:tr>
      <w:tr w14:paraId="7E7E2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1303" w:type="dxa"/>
            <w:vMerge w:val="continue"/>
            <w:noWrap w:val="0"/>
            <w:vAlign w:val="center"/>
          </w:tcPr>
          <w:p w14:paraId="45C47294">
            <w:pPr>
              <w:jc w:val="center"/>
              <w:rPr>
                <w:rFonts w:ascii="Times New Roman" w:hAnsi="Times New Roman" w:cs="Times New Roman"/>
                <w:color w:val="000000"/>
                <w:kern w:val="0"/>
                <w:sz w:val="21"/>
                <w:szCs w:val="21"/>
              </w:rPr>
            </w:pPr>
          </w:p>
        </w:tc>
        <w:tc>
          <w:tcPr>
            <w:tcW w:w="1172" w:type="dxa"/>
            <w:vMerge w:val="continue"/>
            <w:noWrap w:val="0"/>
            <w:vAlign w:val="center"/>
          </w:tcPr>
          <w:p w14:paraId="43E076C2">
            <w:pPr>
              <w:jc w:val="left"/>
              <w:rPr>
                <w:rFonts w:ascii="Times New Roman" w:hAnsi="Times New Roman" w:cs="Times New Roman"/>
                <w:color w:val="000000"/>
                <w:kern w:val="0"/>
                <w:sz w:val="21"/>
                <w:szCs w:val="21"/>
              </w:rPr>
            </w:pPr>
          </w:p>
        </w:tc>
        <w:tc>
          <w:tcPr>
            <w:tcW w:w="1252" w:type="dxa"/>
            <w:vMerge w:val="restart"/>
            <w:noWrap w:val="0"/>
            <w:vAlign w:val="center"/>
          </w:tcPr>
          <w:p w14:paraId="77C1F196">
            <w:pPr>
              <w:widowControl/>
              <w:jc w:val="center"/>
              <w:rPr>
                <w:rFonts w:ascii="Times New Roman" w:hAnsi="Times New Roman" w:cs="Times New Roman"/>
                <w:color w:val="000000"/>
                <w:kern w:val="0"/>
                <w:sz w:val="21"/>
                <w:szCs w:val="21"/>
              </w:rPr>
            </w:pPr>
            <w:r>
              <w:rPr>
                <w:rFonts w:ascii="Times New Roman" w:hAnsi="Calibri" w:cs="Times New Roman"/>
                <w:color w:val="000000"/>
                <w:kern w:val="0"/>
                <w:sz w:val="21"/>
                <w:szCs w:val="21"/>
              </w:rPr>
              <w:t>生态效</w:t>
            </w:r>
          </w:p>
          <w:p w14:paraId="685215F3">
            <w:pPr>
              <w:widowControl/>
              <w:jc w:val="center"/>
              <w:rPr>
                <w:rFonts w:ascii="Times New Roman" w:hAnsi="Times New Roman" w:cs="Times New Roman"/>
                <w:color w:val="000000"/>
                <w:kern w:val="0"/>
                <w:sz w:val="21"/>
                <w:szCs w:val="21"/>
              </w:rPr>
            </w:pPr>
            <w:r>
              <w:rPr>
                <w:rFonts w:ascii="Times New Roman" w:hAnsi="Calibri" w:cs="Times New Roman"/>
                <w:color w:val="000000"/>
                <w:kern w:val="0"/>
                <w:sz w:val="21"/>
                <w:szCs w:val="21"/>
              </w:rPr>
              <w:t>益指标</w:t>
            </w:r>
          </w:p>
        </w:tc>
        <w:tc>
          <w:tcPr>
            <w:tcW w:w="1209" w:type="dxa"/>
            <w:gridSpan w:val="2"/>
            <w:noWrap w:val="0"/>
            <w:vAlign w:val="center"/>
          </w:tcPr>
          <w:p w14:paraId="51EFC4C5">
            <w:pPr>
              <w:widowControl/>
              <w:jc w:val="center"/>
              <w:rPr>
                <w:rFonts w:ascii="Times New Roman" w:hAnsi="Calibri" w:cs="Times New Roman"/>
                <w:color w:val="000000"/>
                <w:kern w:val="0"/>
                <w:sz w:val="21"/>
                <w:szCs w:val="21"/>
                <w:lang w:val="en-US" w:eastAsia="zh-CN"/>
              </w:rPr>
            </w:pPr>
          </w:p>
        </w:tc>
        <w:tc>
          <w:tcPr>
            <w:tcW w:w="1089" w:type="dxa"/>
            <w:noWrap w:val="0"/>
            <w:vAlign w:val="center"/>
          </w:tcPr>
          <w:p w14:paraId="3D6056B0">
            <w:pPr>
              <w:widowControl/>
              <w:jc w:val="left"/>
              <w:rPr>
                <w:rFonts w:ascii="Times New Roman" w:hAnsi="Times New Roman" w:cs="Times New Roman"/>
                <w:color w:val="000000"/>
                <w:kern w:val="0"/>
                <w:sz w:val="21"/>
                <w:szCs w:val="21"/>
              </w:rPr>
            </w:pPr>
            <w:r>
              <w:rPr>
                <w:rFonts w:ascii="Times New Roman" w:hAnsi="Calibri" w:cs="Times New Roman"/>
                <w:color w:val="000000"/>
                <w:kern w:val="0"/>
                <w:sz w:val="21"/>
                <w:szCs w:val="21"/>
              </w:rPr>
              <w:t>　</w:t>
            </w:r>
          </w:p>
        </w:tc>
        <w:tc>
          <w:tcPr>
            <w:tcW w:w="1680" w:type="dxa"/>
            <w:noWrap w:val="0"/>
            <w:vAlign w:val="center"/>
          </w:tcPr>
          <w:p w14:paraId="3BE0C7AF">
            <w:pPr>
              <w:widowControl/>
              <w:jc w:val="left"/>
              <w:rPr>
                <w:rFonts w:ascii="Times New Roman" w:hAnsi="Times New Roman" w:cs="Times New Roman"/>
                <w:color w:val="000000"/>
                <w:kern w:val="0"/>
                <w:sz w:val="21"/>
                <w:szCs w:val="21"/>
              </w:rPr>
            </w:pPr>
            <w:r>
              <w:rPr>
                <w:rFonts w:ascii="Times New Roman" w:hAnsi="Calibri" w:cs="Times New Roman"/>
                <w:color w:val="000000"/>
                <w:kern w:val="0"/>
                <w:sz w:val="21"/>
                <w:szCs w:val="21"/>
              </w:rPr>
              <w:t>　</w:t>
            </w:r>
          </w:p>
        </w:tc>
        <w:tc>
          <w:tcPr>
            <w:tcW w:w="795" w:type="dxa"/>
            <w:noWrap w:val="0"/>
            <w:vAlign w:val="center"/>
          </w:tcPr>
          <w:p w14:paraId="2173C0D8">
            <w:pPr>
              <w:widowControl/>
              <w:jc w:val="left"/>
              <w:rPr>
                <w:rFonts w:ascii="Times New Roman" w:hAnsi="Times New Roman" w:cs="Times New Roman"/>
                <w:color w:val="000000"/>
                <w:kern w:val="0"/>
                <w:sz w:val="21"/>
                <w:szCs w:val="21"/>
              </w:rPr>
            </w:pPr>
            <w:r>
              <w:rPr>
                <w:rFonts w:ascii="Times New Roman" w:hAnsi="Calibri" w:cs="Times New Roman"/>
                <w:color w:val="000000"/>
                <w:kern w:val="0"/>
                <w:sz w:val="21"/>
                <w:szCs w:val="21"/>
              </w:rPr>
              <w:t>　</w:t>
            </w:r>
          </w:p>
        </w:tc>
        <w:tc>
          <w:tcPr>
            <w:tcW w:w="765" w:type="dxa"/>
            <w:noWrap w:val="0"/>
            <w:vAlign w:val="center"/>
          </w:tcPr>
          <w:p w14:paraId="5976AA5F">
            <w:pPr>
              <w:widowControl/>
              <w:jc w:val="left"/>
              <w:rPr>
                <w:rFonts w:ascii="Times New Roman" w:hAnsi="Times New Roman" w:cs="Times New Roman"/>
                <w:color w:val="000000"/>
                <w:kern w:val="0"/>
                <w:sz w:val="21"/>
                <w:szCs w:val="21"/>
              </w:rPr>
            </w:pPr>
            <w:r>
              <w:rPr>
                <w:rFonts w:ascii="Times New Roman" w:hAnsi="Calibri" w:cs="Times New Roman"/>
                <w:color w:val="000000"/>
                <w:kern w:val="0"/>
                <w:sz w:val="21"/>
                <w:szCs w:val="21"/>
              </w:rPr>
              <w:t>　</w:t>
            </w:r>
          </w:p>
        </w:tc>
        <w:tc>
          <w:tcPr>
            <w:tcW w:w="1058" w:type="dxa"/>
            <w:noWrap w:val="0"/>
            <w:vAlign w:val="center"/>
          </w:tcPr>
          <w:p w14:paraId="2D47E293">
            <w:pPr>
              <w:widowControl/>
              <w:jc w:val="left"/>
              <w:rPr>
                <w:rFonts w:ascii="Times New Roman" w:hAnsi="Times New Roman" w:cs="Times New Roman"/>
                <w:color w:val="000000"/>
                <w:kern w:val="0"/>
                <w:sz w:val="21"/>
                <w:szCs w:val="21"/>
              </w:rPr>
            </w:pPr>
            <w:r>
              <w:rPr>
                <w:rFonts w:ascii="Times New Roman" w:hAnsi="Calibri" w:cs="Times New Roman"/>
                <w:color w:val="000000"/>
                <w:kern w:val="0"/>
                <w:sz w:val="21"/>
                <w:szCs w:val="21"/>
              </w:rPr>
              <w:t>　</w:t>
            </w:r>
          </w:p>
        </w:tc>
      </w:tr>
      <w:tr w14:paraId="4C832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1303" w:type="dxa"/>
            <w:vMerge w:val="continue"/>
            <w:noWrap w:val="0"/>
            <w:vAlign w:val="center"/>
          </w:tcPr>
          <w:p w14:paraId="0D5061F5">
            <w:pPr>
              <w:jc w:val="center"/>
              <w:rPr>
                <w:rFonts w:ascii="Times New Roman" w:hAnsi="Times New Roman" w:cs="Times New Roman"/>
                <w:color w:val="000000"/>
                <w:kern w:val="0"/>
                <w:sz w:val="21"/>
                <w:szCs w:val="21"/>
              </w:rPr>
            </w:pPr>
          </w:p>
        </w:tc>
        <w:tc>
          <w:tcPr>
            <w:tcW w:w="1172" w:type="dxa"/>
            <w:vMerge w:val="continue"/>
            <w:noWrap w:val="0"/>
            <w:vAlign w:val="center"/>
          </w:tcPr>
          <w:p w14:paraId="631CFEE7">
            <w:pPr>
              <w:jc w:val="left"/>
              <w:rPr>
                <w:rFonts w:ascii="Times New Roman" w:hAnsi="Times New Roman" w:cs="Times New Roman"/>
                <w:color w:val="000000"/>
                <w:kern w:val="0"/>
                <w:sz w:val="21"/>
                <w:szCs w:val="21"/>
              </w:rPr>
            </w:pPr>
          </w:p>
        </w:tc>
        <w:tc>
          <w:tcPr>
            <w:tcW w:w="1252" w:type="dxa"/>
            <w:vMerge w:val="continue"/>
            <w:noWrap w:val="0"/>
            <w:vAlign w:val="center"/>
          </w:tcPr>
          <w:p w14:paraId="077DE068">
            <w:pPr>
              <w:widowControl/>
              <w:jc w:val="left"/>
              <w:rPr>
                <w:rFonts w:ascii="Times New Roman" w:hAnsi="Times New Roman" w:cs="Times New Roman"/>
                <w:color w:val="000000"/>
                <w:kern w:val="0"/>
                <w:sz w:val="21"/>
                <w:szCs w:val="21"/>
              </w:rPr>
            </w:pPr>
          </w:p>
        </w:tc>
        <w:tc>
          <w:tcPr>
            <w:tcW w:w="1209" w:type="dxa"/>
            <w:gridSpan w:val="2"/>
            <w:noWrap w:val="0"/>
            <w:vAlign w:val="center"/>
          </w:tcPr>
          <w:p w14:paraId="3207D8E2">
            <w:pPr>
              <w:widowControl/>
              <w:jc w:val="center"/>
              <w:rPr>
                <w:rFonts w:ascii="Times New Roman" w:hAnsi="Calibri" w:cs="Times New Roman"/>
                <w:color w:val="000000"/>
                <w:kern w:val="0"/>
                <w:sz w:val="21"/>
                <w:szCs w:val="21"/>
                <w:lang w:val="en-US" w:eastAsia="zh-CN"/>
              </w:rPr>
            </w:pPr>
            <w:r>
              <w:rPr>
                <w:rFonts w:ascii="Times New Roman" w:hAnsi="Calibri" w:cs="Times New Roman"/>
                <w:color w:val="000000"/>
                <w:kern w:val="0"/>
                <w:sz w:val="21"/>
                <w:szCs w:val="21"/>
                <w:lang w:val="en-US" w:eastAsia="zh-CN"/>
              </w:rPr>
              <w:t>……</w:t>
            </w:r>
          </w:p>
        </w:tc>
        <w:tc>
          <w:tcPr>
            <w:tcW w:w="1089" w:type="dxa"/>
            <w:noWrap w:val="0"/>
            <w:vAlign w:val="center"/>
          </w:tcPr>
          <w:p w14:paraId="64B9E803">
            <w:pPr>
              <w:widowControl/>
              <w:jc w:val="left"/>
              <w:rPr>
                <w:rFonts w:ascii="Times New Roman" w:hAnsi="Times New Roman" w:cs="Times New Roman"/>
                <w:color w:val="000000"/>
                <w:kern w:val="0"/>
                <w:sz w:val="21"/>
                <w:szCs w:val="21"/>
              </w:rPr>
            </w:pPr>
            <w:r>
              <w:rPr>
                <w:rFonts w:ascii="Times New Roman" w:hAnsi="Calibri" w:cs="Times New Roman"/>
                <w:color w:val="000000"/>
                <w:kern w:val="0"/>
                <w:sz w:val="21"/>
                <w:szCs w:val="21"/>
              </w:rPr>
              <w:t>　</w:t>
            </w:r>
          </w:p>
        </w:tc>
        <w:tc>
          <w:tcPr>
            <w:tcW w:w="1680" w:type="dxa"/>
            <w:noWrap w:val="0"/>
            <w:vAlign w:val="center"/>
          </w:tcPr>
          <w:p w14:paraId="30D15B39">
            <w:pPr>
              <w:widowControl/>
              <w:jc w:val="left"/>
              <w:rPr>
                <w:rFonts w:ascii="Times New Roman" w:hAnsi="Times New Roman" w:cs="Times New Roman"/>
                <w:color w:val="000000"/>
                <w:kern w:val="0"/>
                <w:sz w:val="21"/>
                <w:szCs w:val="21"/>
              </w:rPr>
            </w:pPr>
            <w:r>
              <w:rPr>
                <w:rFonts w:ascii="Times New Roman" w:hAnsi="Calibri" w:cs="Times New Roman"/>
                <w:color w:val="000000"/>
                <w:kern w:val="0"/>
                <w:sz w:val="21"/>
                <w:szCs w:val="21"/>
              </w:rPr>
              <w:t>　</w:t>
            </w:r>
          </w:p>
        </w:tc>
        <w:tc>
          <w:tcPr>
            <w:tcW w:w="795" w:type="dxa"/>
            <w:noWrap w:val="0"/>
            <w:vAlign w:val="center"/>
          </w:tcPr>
          <w:p w14:paraId="182F4F8C">
            <w:pPr>
              <w:widowControl/>
              <w:jc w:val="left"/>
              <w:rPr>
                <w:rFonts w:ascii="Times New Roman" w:hAnsi="Times New Roman" w:cs="Times New Roman"/>
                <w:color w:val="000000"/>
                <w:kern w:val="0"/>
                <w:sz w:val="21"/>
                <w:szCs w:val="21"/>
              </w:rPr>
            </w:pPr>
            <w:r>
              <w:rPr>
                <w:rFonts w:ascii="Times New Roman" w:hAnsi="Calibri" w:cs="Times New Roman"/>
                <w:color w:val="000000"/>
                <w:kern w:val="0"/>
                <w:sz w:val="21"/>
                <w:szCs w:val="21"/>
              </w:rPr>
              <w:t>　</w:t>
            </w:r>
          </w:p>
        </w:tc>
        <w:tc>
          <w:tcPr>
            <w:tcW w:w="765" w:type="dxa"/>
            <w:noWrap w:val="0"/>
            <w:vAlign w:val="center"/>
          </w:tcPr>
          <w:p w14:paraId="6DDAD9CA">
            <w:pPr>
              <w:widowControl/>
              <w:jc w:val="left"/>
              <w:rPr>
                <w:rFonts w:ascii="Times New Roman" w:hAnsi="Times New Roman" w:cs="Times New Roman"/>
                <w:color w:val="000000"/>
                <w:kern w:val="0"/>
                <w:sz w:val="21"/>
                <w:szCs w:val="21"/>
              </w:rPr>
            </w:pPr>
            <w:r>
              <w:rPr>
                <w:rFonts w:ascii="Times New Roman" w:hAnsi="Calibri" w:cs="Times New Roman"/>
                <w:color w:val="000000"/>
                <w:kern w:val="0"/>
                <w:sz w:val="21"/>
                <w:szCs w:val="21"/>
              </w:rPr>
              <w:t>　</w:t>
            </w:r>
          </w:p>
        </w:tc>
        <w:tc>
          <w:tcPr>
            <w:tcW w:w="1058" w:type="dxa"/>
            <w:noWrap w:val="0"/>
            <w:vAlign w:val="center"/>
          </w:tcPr>
          <w:p w14:paraId="2AAD4075">
            <w:pPr>
              <w:widowControl/>
              <w:jc w:val="left"/>
              <w:rPr>
                <w:rFonts w:ascii="Times New Roman" w:hAnsi="Times New Roman" w:cs="Times New Roman"/>
                <w:color w:val="000000"/>
                <w:kern w:val="0"/>
                <w:sz w:val="21"/>
                <w:szCs w:val="21"/>
              </w:rPr>
            </w:pPr>
            <w:r>
              <w:rPr>
                <w:rFonts w:ascii="Times New Roman" w:hAnsi="Calibri" w:cs="Times New Roman"/>
                <w:color w:val="000000"/>
                <w:kern w:val="0"/>
                <w:sz w:val="21"/>
                <w:szCs w:val="21"/>
              </w:rPr>
              <w:t>　</w:t>
            </w:r>
          </w:p>
        </w:tc>
      </w:tr>
      <w:tr w14:paraId="58C17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1303" w:type="dxa"/>
            <w:vMerge w:val="continue"/>
            <w:noWrap w:val="0"/>
            <w:vAlign w:val="center"/>
          </w:tcPr>
          <w:p w14:paraId="0BB57FDB">
            <w:pPr>
              <w:widowControl/>
              <w:jc w:val="center"/>
              <w:rPr>
                <w:rFonts w:ascii="Times New Roman" w:hAnsi="Times New Roman" w:cs="Times New Roman"/>
                <w:color w:val="000000"/>
                <w:kern w:val="0"/>
                <w:sz w:val="21"/>
                <w:szCs w:val="21"/>
              </w:rPr>
            </w:pPr>
          </w:p>
        </w:tc>
        <w:tc>
          <w:tcPr>
            <w:tcW w:w="1172" w:type="dxa"/>
            <w:vMerge w:val="continue"/>
            <w:noWrap w:val="0"/>
            <w:vAlign w:val="center"/>
          </w:tcPr>
          <w:p w14:paraId="7905B241">
            <w:pPr>
              <w:widowControl/>
              <w:jc w:val="left"/>
              <w:rPr>
                <w:rFonts w:ascii="Times New Roman" w:hAnsi="Times New Roman" w:cs="Times New Roman"/>
                <w:color w:val="000000"/>
                <w:kern w:val="0"/>
                <w:sz w:val="21"/>
                <w:szCs w:val="21"/>
              </w:rPr>
            </w:pPr>
          </w:p>
        </w:tc>
        <w:tc>
          <w:tcPr>
            <w:tcW w:w="1252" w:type="dxa"/>
            <w:vMerge w:val="restart"/>
            <w:noWrap w:val="0"/>
            <w:vAlign w:val="center"/>
          </w:tcPr>
          <w:p w14:paraId="5226133A">
            <w:pPr>
              <w:widowControl/>
              <w:jc w:val="center"/>
              <w:rPr>
                <w:rFonts w:ascii="Times New Roman" w:hAnsi="Times New Roman" w:cs="Times New Roman"/>
                <w:color w:val="000000"/>
                <w:kern w:val="0"/>
                <w:sz w:val="21"/>
                <w:szCs w:val="21"/>
              </w:rPr>
            </w:pPr>
            <w:r>
              <w:rPr>
                <w:rFonts w:ascii="Times New Roman" w:hAnsi="Calibri" w:cs="Times New Roman"/>
                <w:color w:val="000000"/>
                <w:kern w:val="0"/>
                <w:sz w:val="21"/>
                <w:szCs w:val="21"/>
              </w:rPr>
              <w:t>可持续影响指标</w:t>
            </w:r>
          </w:p>
        </w:tc>
        <w:tc>
          <w:tcPr>
            <w:tcW w:w="1209" w:type="dxa"/>
            <w:gridSpan w:val="2"/>
            <w:noWrap w:val="0"/>
            <w:vAlign w:val="center"/>
          </w:tcPr>
          <w:p w14:paraId="5F05828D">
            <w:pPr>
              <w:widowControl/>
              <w:jc w:val="center"/>
              <w:rPr>
                <w:rFonts w:ascii="Times New Roman" w:hAnsi="Calibri" w:cs="Times New Roman"/>
                <w:color w:val="000000"/>
                <w:kern w:val="0"/>
                <w:sz w:val="21"/>
                <w:szCs w:val="21"/>
                <w:lang w:val="en-US" w:eastAsia="zh-CN"/>
              </w:rPr>
            </w:pPr>
          </w:p>
        </w:tc>
        <w:tc>
          <w:tcPr>
            <w:tcW w:w="1089" w:type="dxa"/>
            <w:noWrap w:val="0"/>
            <w:vAlign w:val="center"/>
          </w:tcPr>
          <w:p w14:paraId="3D726C4B">
            <w:pPr>
              <w:widowControl/>
              <w:jc w:val="left"/>
              <w:rPr>
                <w:rFonts w:ascii="Times New Roman" w:hAnsi="Times New Roman" w:cs="Times New Roman"/>
                <w:color w:val="000000"/>
                <w:kern w:val="0"/>
                <w:sz w:val="21"/>
                <w:szCs w:val="21"/>
              </w:rPr>
            </w:pPr>
            <w:r>
              <w:rPr>
                <w:rFonts w:ascii="Times New Roman" w:hAnsi="Calibri" w:cs="Times New Roman"/>
                <w:color w:val="000000"/>
                <w:kern w:val="0"/>
                <w:sz w:val="21"/>
                <w:szCs w:val="21"/>
              </w:rPr>
              <w:t>　</w:t>
            </w:r>
          </w:p>
        </w:tc>
        <w:tc>
          <w:tcPr>
            <w:tcW w:w="1680" w:type="dxa"/>
            <w:noWrap w:val="0"/>
            <w:vAlign w:val="center"/>
          </w:tcPr>
          <w:p w14:paraId="206BDCD9">
            <w:pPr>
              <w:widowControl/>
              <w:jc w:val="left"/>
              <w:rPr>
                <w:rFonts w:ascii="Times New Roman" w:hAnsi="Times New Roman" w:cs="Times New Roman"/>
                <w:color w:val="000000"/>
                <w:kern w:val="0"/>
                <w:sz w:val="21"/>
                <w:szCs w:val="21"/>
              </w:rPr>
            </w:pPr>
            <w:r>
              <w:rPr>
                <w:rFonts w:ascii="Times New Roman" w:hAnsi="Calibri" w:cs="Times New Roman"/>
                <w:color w:val="000000"/>
                <w:kern w:val="0"/>
                <w:sz w:val="21"/>
                <w:szCs w:val="21"/>
              </w:rPr>
              <w:t>　</w:t>
            </w:r>
          </w:p>
        </w:tc>
        <w:tc>
          <w:tcPr>
            <w:tcW w:w="795" w:type="dxa"/>
            <w:noWrap w:val="0"/>
            <w:vAlign w:val="center"/>
          </w:tcPr>
          <w:p w14:paraId="17570C47">
            <w:pPr>
              <w:widowControl/>
              <w:jc w:val="left"/>
              <w:rPr>
                <w:rFonts w:ascii="Times New Roman" w:hAnsi="Times New Roman" w:cs="Times New Roman"/>
                <w:color w:val="000000"/>
                <w:kern w:val="0"/>
                <w:sz w:val="21"/>
                <w:szCs w:val="21"/>
              </w:rPr>
            </w:pPr>
            <w:r>
              <w:rPr>
                <w:rFonts w:ascii="Times New Roman" w:hAnsi="Calibri" w:cs="Times New Roman"/>
                <w:color w:val="000000"/>
                <w:kern w:val="0"/>
                <w:sz w:val="21"/>
                <w:szCs w:val="21"/>
              </w:rPr>
              <w:t>　</w:t>
            </w:r>
          </w:p>
        </w:tc>
        <w:tc>
          <w:tcPr>
            <w:tcW w:w="765" w:type="dxa"/>
            <w:noWrap w:val="0"/>
            <w:vAlign w:val="center"/>
          </w:tcPr>
          <w:p w14:paraId="6B76BF7D">
            <w:pPr>
              <w:widowControl/>
              <w:jc w:val="left"/>
              <w:rPr>
                <w:rFonts w:ascii="Times New Roman" w:hAnsi="Times New Roman" w:cs="Times New Roman"/>
                <w:color w:val="000000"/>
                <w:kern w:val="0"/>
                <w:sz w:val="21"/>
                <w:szCs w:val="21"/>
              </w:rPr>
            </w:pPr>
            <w:r>
              <w:rPr>
                <w:rFonts w:ascii="Times New Roman" w:hAnsi="Calibri" w:cs="Times New Roman"/>
                <w:color w:val="000000"/>
                <w:kern w:val="0"/>
                <w:sz w:val="21"/>
                <w:szCs w:val="21"/>
              </w:rPr>
              <w:t>　</w:t>
            </w:r>
          </w:p>
        </w:tc>
        <w:tc>
          <w:tcPr>
            <w:tcW w:w="1058" w:type="dxa"/>
            <w:noWrap w:val="0"/>
            <w:vAlign w:val="center"/>
          </w:tcPr>
          <w:p w14:paraId="6FC74C74">
            <w:pPr>
              <w:widowControl/>
              <w:jc w:val="left"/>
              <w:rPr>
                <w:rFonts w:ascii="Times New Roman" w:hAnsi="Times New Roman" w:cs="Times New Roman"/>
                <w:color w:val="000000"/>
                <w:kern w:val="0"/>
                <w:sz w:val="21"/>
                <w:szCs w:val="21"/>
              </w:rPr>
            </w:pPr>
            <w:r>
              <w:rPr>
                <w:rFonts w:ascii="Times New Roman" w:hAnsi="Calibri" w:cs="Times New Roman"/>
                <w:color w:val="000000"/>
                <w:kern w:val="0"/>
                <w:sz w:val="21"/>
                <w:szCs w:val="21"/>
              </w:rPr>
              <w:t>　</w:t>
            </w:r>
          </w:p>
        </w:tc>
      </w:tr>
      <w:tr w14:paraId="166F2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1303" w:type="dxa"/>
            <w:vMerge w:val="continue"/>
            <w:noWrap w:val="0"/>
            <w:vAlign w:val="center"/>
          </w:tcPr>
          <w:p w14:paraId="4C4A2E2E">
            <w:pPr>
              <w:jc w:val="left"/>
              <w:rPr>
                <w:rFonts w:ascii="Times New Roman" w:hAnsi="Times New Roman" w:cs="Times New Roman"/>
                <w:color w:val="000000"/>
                <w:kern w:val="0"/>
                <w:sz w:val="21"/>
                <w:szCs w:val="21"/>
              </w:rPr>
            </w:pPr>
          </w:p>
        </w:tc>
        <w:tc>
          <w:tcPr>
            <w:tcW w:w="1172" w:type="dxa"/>
            <w:vMerge w:val="continue"/>
            <w:noWrap w:val="0"/>
            <w:vAlign w:val="center"/>
          </w:tcPr>
          <w:p w14:paraId="5855726E">
            <w:pPr>
              <w:widowControl/>
              <w:jc w:val="left"/>
              <w:rPr>
                <w:rFonts w:ascii="Times New Roman" w:hAnsi="Times New Roman" w:cs="Times New Roman"/>
                <w:color w:val="000000"/>
                <w:kern w:val="0"/>
                <w:sz w:val="21"/>
                <w:szCs w:val="21"/>
              </w:rPr>
            </w:pPr>
          </w:p>
        </w:tc>
        <w:tc>
          <w:tcPr>
            <w:tcW w:w="1252" w:type="dxa"/>
            <w:vMerge w:val="continue"/>
            <w:noWrap w:val="0"/>
            <w:vAlign w:val="center"/>
          </w:tcPr>
          <w:p w14:paraId="59566A3A">
            <w:pPr>
              <w:widowControl/>
              <w:jc w:val="left"/>
              <w:rPr>
                <w:rFonts w:ascii="Times New Roman" w:hAnsi="Times New Roman" w:cs="Times New Roman"/>
                <w:color w:val="000000"/>
                <w:kern w:val="0"/>
                <w:sz w:val="21"/>
                <w:szCs w:val="21"/>
              </w:rPr>
            </w:pPr>
          </w:p>
        </w:tc>
        <w:tc>
          <w:tcPr>
            <w:tcW w:w="1209" w:type="dxa"/>
            <w:gridSpan w:val="2"/>
            <w:noWrap w:val="0"/>
            <w:vAlign w:val="center"/>
          </w:tcPr>
          <w:p w14:paraId="11C4C79E">
            <w:pPr>
              <w:widowControl/>
              <w:jc w:val="center"/>
              <w:rPr>
                <w:rFonts w:ascii="Times New Roman" w:hAnsi="Calibri" w:cs="Times New Roman"/>
                <w:color w:val="000000"/>
                <w:kern w:val="0"/>
                <w:sz w:val="21"/>
                <w:szCs w:val="21"/>
                <w:lang w:val="en-US" w:eastAsia="zh-CN"/>
              </w:rPr>
            </w:pPr>
            <w:r>
              <w:rPr>
                <w:rFonts w:ascii="Times New Roman" w:hAnsi="Calibri" w:cs="Times New Roman"/>
                <w:color w:val="000000"/>
                <w:kern w:val="0"/>
                <w:sz w:val="21"/>
                <w:szCs w:val="21"/>
                <w:lang w:val="en-US" w:eastAsia="zh-CN"/>
              </w:rPr>
              <w:t>……</w:t>
            </w:r>
          </w:p>
        </w:tc>
        <w:tc>
          <w:tcPr>
            <w:tcW w:w="1089" w:type="dxa"/>
            <w:noWrap w:val="0"/>
            <w:vAlign w:val="center"/>
          </w:tcPr>
          <w:p w14:paraId="6AC64524">
            <w:pPr>
              <w:widowControl/>
              <w:jc w:val="left"/>
              <w:rPr>
                <w:rFonts w:ascii="Times New Roman" w:hAnsi="Times New Roman" w:cs="Times New Roman"/>
                <w:color w:val="000000"/>
                <w:kern w:val="0"/>
                <w:sz w:val="21"/>
                <w:szCs w:val="21"/>
              </w:rPr>
            </w:pPr>
            <w:r>
              <w:rPr>
                <w:rFonts w:ascii="Times New Roman" w:hAnsi="Calibri" w:cs="Times New Roman"/>
                <w:color w:val="000000"/>
                <w:kern w:val="0"/>
                <w:sz w:val="21"/>
                <w:szCs w:val="21"/>
              </w:rPr>
              <w:t>　</w:t>
            </w:r>
          </w:p>
        </w:tc>
        <w:tc>
          <w:tcPr>
            <w:tcW w:w="1680" w:type="dxa"/>
            <w:noWrap w:val="0"/>
            <w:vAlign w:val="center"/>
          </w:tcPr>
          <w:p w14:paraId="669F4667">
            <w:pPr>
              <w:widowControl/>
              <w:jc w:val="left"/>
              <w:rPr>
                <w:rFonts w:ascii="Times New Roman" w:hAnsi="Times New Roman" w:cs="Times New Roman"/>
                <w:color w:val="000000"/>
                <w:kern w:val="0"/>
                <w:sz w:val="21"/>
                <w:szCs w:val="21"/>
              </w:rPr>
            </w:pPr>
            <w:r>
              <w:rPr>
                <w:rFonts w:ascii="Times New Roman" w:hAnsi="Calibri" w:cs="Times New Roman"/>
                <w:color w:val="000000"/>
                <w:kern w:val="0"/>
                <w:sz w:val="21"/>
                <w:szCs w:val="21"/>
              </w:rPr>
              <w:t>　</w:t>
            </w:r>
          </w:p>
        </w:tc>
        <w:tc>
          <w:tcPr>
            <w:tcW w:w="795" w:type="dxa"/>
            <w:noWrap w:val="0"/>
            <w:vAlign w:val="center"/>
          </w:tcPr>
          <w:p w14:paraId="00C4515E">
            <w:pPr>
              <w:widowControl/>
              <w:jc w:val="left"/>
              <w:rPr>
                <w:rFonts w:ascii="Times New Roman" w:hAnsi="Times New Roman" w:cs="Times New Roman"/>
                <w:color w:val="000000"/>
                <w:kern w:val="0"/>
                <w:sz w:val="21"/>
                <w:szCs w:val="21"/>
              </w:rPr>
            </w:pPr>
            <w:r>
              <w:rPr>
                <w:rFonts w:ascii="Times New Roman" w:hAnsi="Calibri" w:cs="Times New Roman"/>
                <w:color w:val="000000"/>
                <w:kern w:val="0"/>
                <w:sz w:val="21"/>
                <w:szCs w:val="21"/>
              </w:rPr>
              <w:t>　</w:t>
            </w:r>
          </w:p>
        </w:tc>
        <w:tc>
          <w:tcPr>
            <w:tcW w:w="765" w:type="dxa"/>
            <w:noWrap w:val="0"/>
            <w:vAlign w:val="center"/>
          </w:tcPr>
          <w:p w14:paraId="1F8D2413">
            <w:pPr>
              <w:widowControl/>
              <w:jc w:val="left"/>
              <w:rPr>
                <w:rFonts w:ascii="Times New Roman" w:hAnsi="Times New Roman" w:cs="Times New Roman"/>
                <w:color w:val="000000"/>
                <w:kern w:val="0"/>
                <w:sz w:val="21"/>
                <w:szCs w:val="21"/>
              </w:rPr>
            </w:pPr>
            <w:r>
              <w:rPr>
                <w:rFonts w:ascii="Times New Roman" w:hAnsi="Calibri" w:cs="Times New Roman"/>
                <w:color w:val="000000"/>
                <w:kern w:val="0"/>
                <w:sz w:val="21"/>
                <w:szCs w:val="21"/>
              </w:rPr>
              <w:t>　</w:t>
            </w:r>
          </w:p>
        </w:tc>
        <w:tc>
          <w:tcPr>
            <w:tcW w:w="1058" w:type="dxa"/>
            <w:noWrap w:val="0"/>
            <w:vAlign w:val="center"/>
          </w:tcPr>
          <w:p w14:paraId="6F2A516D">
            <w:pPr>
              <w:widowControl/>
              <w:jc w:val="left"/>
              <w:rPr>
                <w:rFonts w:ascii="Times New Roman" w:hAnsi="Times New Roman" w:cs="Times New Roman"/>
                <w:color w:val="000000"/>
                <w:kern w:val="0"/>
                <w:sz w:val="21"/>
                <w:szCs w:val="21"/>
              </w:rPr>
            </w:pPr>
            <w:r>
              <w:rPr>
                <w:rFonts w:ascii="Times New Roman" w:hAnsi="Calibri" w:cs="Times New Roman"/>
                <w:color w:val="000000"/>
                <w:kern w:val="0"/>
                <w:sz w:val="21"/>
                <w:szCs w:val="21"/>
              </w:rPr>
              <w:t>　</w:t>
            </w:r>
          </w:p>
        </w:tc>
      </w:tr>
      <w:tr w14:paraId="0E3AF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303" w:type="dxa"/>
            <w:vMerge w:val="continue"/>
            <w:noWrap w:val="0"/>
            <w:vAlign w:val="center"/>
          </w:tcPr>
          <w:p w14:paraId="30ABEAFA">
            <w:pPr>
              <w:jc w:val="left"/>
              <w:rPr>
                <w:rFonts w:ascii="Times New Roman" w:hAnsi="Times New Roman" w:cs="Times New Roman"/>
                <w:color w:val="000000"/>
                <w:kern w:val="0"/>
                <w:sz w:val="21"/>
                <w:szCs w:val="21"/>
              </w:rPr>
            </w:pPr>
          </w:p>
        </w:tc>
        <w:tc>
          <w:tcPr>
            <w:tcW w:w="1172" w:type="dxa"/>
            <w:vMerge w:val="restart"/>
            <w:noWrap w:val="0"/>
            <w:vAlign w:val="center"/>
          </w:tcPr>
          <w:p w14:paraId="41D6476F">
            <w:pPr>
              <w:widowControl/>
              <w:jc w:val="center"/>
              <w:rPr>
                <w:rFonts w:ascii="Times New Roman" w:hAnsi="Times New Roman" w:cs="Times New Roman"/>
                <w:color w:val="000000"/>
                <w:kern w:val="0"/>
                <w:sz w:val="21"/>
                <w:szCs w:val="21"/>
              </w:rPr>
            </w:pPr>
            <w:r>
              <w:rPr>
                <w:rFonts w:ascii="Times New Roman" w:hAnsi="Calibri" w:cs="Times New Roman"/>
                <w:color w:val="000000"/>
                <w:kern w:val="0"/>
                <w:sz w:val="21"/>
                <w:szCs w:val="21"/>
              </w:rPr>
              <w:t>满意度</w:t>
            </w:r>
          </w:p>
          <w:p w14:paraId="386AA534">
            <w:pPr>
              <w:widowControl/>
              <w:jc w:val="center"/>
              <w:rPr>
                <w:rFonts w:ascii="Times New Roman" w:hAnsi="Times New Roman" w:cs="Times New Roman"/>
                <w:color w:val="000000"/>
                <w:kern w:val="0"/>
                <w:sz w:val="21"/>
                <w:szCs w:val="21"/>
              </w:rPr>
            </w:pPr>
            <w:r>
              <w:rPr>
                <w:rFonts w:ascii="Times New Roman" w:hAnsi="Calibri" w:cs="Times New Roman"/>
                <w:color w:val="000000"/>
                <w:kern w:val="0"/>
                <w:sz w:val="21"/>
                <w:szCs w:val="21"/>
              </w:rPr>
              <w:t>指标</w:t>
            </w:r>
          </w:p>
          <w:p w14:paraId="29100F38">
            <w:pPr>
              <w:widowControl/>
              <w:jc w:val="center"/>
              <w:rPr>
                <w:rFonts w:ascii="Times New Roman" w:hAnsi="Times New Roman" w:cs="Times New Roman"/>
                <w:color w:val="000000"/>
                <w:kern w:val="0"/>
                <w:sz w:val="21"/>
                <w:szCs w:val="21"/>
              </w:rPr>
            </w:pPr>
            <w:r>
              <w:rPr>
                <w:rFonts w:ascii="Times New Roman" w:hAnsi="Calibri" w:cs="Times New Roman"/>
                <w:color w:val="000000"/>
                <w:kern w:val="0"/>
                <w:sz w:val="21"/>
                <w:szCs w:val="21"/>
              </w:rPr>
              <w:t>（</w:t>
            </w:r>
            <w:r>
              <w:rPr>
                <w:rFonts w:ascii="Times New Roman" w:hAnsi="Times New Roman" w:cs="Times New Roman"/>
                <w:color w:val="000000"/>
                <w:kern w:val="0"/>
                <w:sz w:val="21"/>
                <w:szCs w:val="21"/>
              </w:rPr>
              <w:t>10</w:t>
            </w:r>
            <w:r>
              <w:rPr>
                <w:rFonts w:ascii="Times New Roman" w:hAnsi="Calibri" w:cs="Times New Roman"/>
                <w:color w:val="000000"/>
                <w:kern w:val="0"/>
                <w:sz w:val="21"/>
                <w:szCs w:val="21"/>
              </w:rPr>
              <w:t>分）</w:t>
            </w:r>
          </w:p>
        </w:tc>
        <w:tc>
          <w:tcPr>
            <w:tcW w:w="1252" w:type="dxa"/>
            <w:vMerge w:val="restart"/>
            <w:noWrap w:val="0"/>
            <w:vAlign w:val="center"/>
          </w:tcPr>
          <w:p w14:paraId="78FD5460">
            <w:pPr>
              <w:widowControl/>
              <w:jc w:val="center"/>
              <w:rPr>
                <w:rFonts w:ascii="Times New Roman" w:hAnsi="Times New Roman" w:cs="Times New Roman"/>
                <w:color w:val="000000"/>
                <w:kern w:val="0"/>
                <w:sz w:val="21"/>
                <w:szCs w:val="21"/>
              </w:rPr>
            </w:pPr>
            <w:r>
              <w:rPr>
                <w:rFonts w:ascii="Times New Roman" w:hAnsi="Calibri" w:cs="Times New Roman"/>
                <w:color w:val="000000"/>
                <w:kern w:val="0"/>
                <w:sz w:val="21"/>
                <w:szCs w:val="21"/>
              </w:rPr>
              <w:t>服务对象满意度指标</w:t>
            </w:r>
          </w:p>
        </w:tc>
        <w:tc>
          <w:tcPr>
            <w:tcW w:w="1209" w:type="dxa"/>
            <w:gridSpan w:val="2"/>
            <w:shd w:val="clear" w:color="auto" w:fill="auto"/>
            <w:noWrap w:val="0"/>
            <w:vAlign w:val="center"/>
          </w:tcPr>
          <w:p w14:paraId="143B0252">
            <w:pPr>
              <w:widowControl/>
              <w:jc w:val="center"/>
              <w:rPr>
                <w:rFonts w:ascii="Times New Roman" w:hAnsi="Calibri" w:cs="Times New Roman"/>
                <w:color w:val="000000"/>
                <w:kern w:val="0"/>
                <w:sz w:val="21"/>
                <w:szCs w:val="21"/>
                <w:lang w:val="en-US" w:eastAsia="zh-CN"/>
              </w:rPr>
            </w:pPr>
            <w:r>
              <w:rPr>
                <w:rFonts w:ascii="Times New Roman" w:hAnsi="Calibri" w:cs="Times New Roman"/>
                <w:color w:val="000000"/>
                <w:kern w:val="0"/>
                <w:sz w:val="21"/>
                <w:szCs w:val="21"/>
                <w:lang w:val="en-US" w:eastAsia="zh-CN"/>
              </w:rPr>
              <w:t>党员干部培训满意度</w:t>
            </w:r>
          </w:p>
        </w:tc>
        <w:tc>
          <w:tcPr>
            <w:tcW w:w="1089" w:type="dxa"/>
            <w:shd w:val="clear" w:color="auto" w:fill="auto"/>
            <w:noWrap w:val="0"/>
            <w:vAlign w:val="center"/>
          </w:tcPr>
          <w:p w14:paraId="411DC9C4">
            <w:pPr>
              <w:keepNext w:val="0"/>
              <w:keepLines w:val="0"/>
              <w:widowControl/>
              <w:suppressLineNumbers w:val="0"/>
              <w:jc w:val="center"/>
              <w:textAlignment w:val="center"/>
              <w:rPr>
                <w:rFonts w:ascii="宋体" w:hAnsi="宋体" w:eastAsia="宋体" w:cs="宋体"/>
                <w:i w:val="0"/>
                <w:iCs w:val="0"/>
                <w:color w:val="000000"/>
                <w:kern w:val="2"/>
                <w:sz w:val="21"/>
                <w:szCs w:val="21"/>
                <w:u w:val="none"/>
                <w:lang w:val="en-US" w:eastAsia="zh-CN" w:bidi="ar-SA"/>
              </w:rPr>
            </w:pPr>
            <w:r>
              <w:rPr>
                <w:rFonts w:ascii="宋体" w:hAnsi="宋体" w:eastAsia="宋体" w:cs="宋体"/>
                <w:i w:val="0"/>
                <w:iCs w:val="0"/>
                <w:color w:val="000000"/>
                <w:kern w:val="0"/>
                <w:sz w:val="21"/>
                <w:szCs w:val="21"/>
                <w:u w:val="none"/>
                <w:lang w:val="en-US" w:eastAsia="zh-CN" w:bidi="ar"/>
              </w:rPr>
              <w:t>90</w:t>
            </w:r>
          </w:p>
        </w:tc>
        <w:tc>
          <w:tcPr>
            <w:tcW w:w="1680" w:type="dxa"/>
            <w:noWrap w:val="0"/>
            <w:vAlign w:val="center"/>
          </w:tcPr>
          <w:p w14:paraId="0412BCEC">
            <w:pPr>
              <w:widowControl/>
              <w:jc w:val="left"/>
              <w:rPr>
                <w:rFonts w:ascii="Times New Roman" w:hAnsi="Times New Roman" w:cs="Times New Roman"/>
                <w:color w:val="000000"/>
                <w:kern w:val="0"/>
                <w:sz w:val="21"/>
                <w:szCs w:val="21"/>
              </w:rPr>
            </w:pPr>
            <w:r>
              <w:rPr>
                <w:rFonts w:hint="default" w:ascii="Times New Roman" w:hAnsi="Calibri" w:cs="Times New Roman"/>
                <w:color w:val="000000"/>
                <w:kern w:val="0"/>
                <w:sz w:val="21"/>
                <w:szCs w:val="21"/>
                <w:lang w:val="en-US" w:eastAsia="zh-CN"/>
              </w:rPr>
              <w:t>经测评，党员干部培训满意度达98.22%以上，完成预期指标。　</w:t>
            </w:r>
          </w:p>
        </w:tc>
        <w:tc>
          <w:tcPr>
            <w:tcW w:w="795" w:type="dxa"/>
            <w:noWrap w:val="0"/>
            <w:vAlign w:val="center"/>
          </w:tcPr>
          <w:p w14:paraId="3C7A026D">
            <w:pPr>
              <w:widowControl/>
              <w:jc w:val="left"/>
              <w:rPr>
                <w:rFonts w:hint="default" w:ascii="Times New Roman" w:hAnsi="Times New Roman" w:eastAsia="仿宋_GB2312" w:cs="Times New Roman"/>
                <w:color w:val="000000"/>
                <w:kern w:val="0"/>
                <w:sz w:val="21"/>
                <w:szCs w:val="21"/>
                <w:lang w:val="en-US" w:eastAsia="zh-CN"/>
              </w:rPr>
            </w:pPr>
            <w:r>
              <w:rPr>
                <w:rFonts w:ascii="Times New Roman" w:hAnsi="Calibri" w:cs="Times New Roman"/>
                <w:color w:val="000000"/>
                <w:kern w:val="0"/>
                <w:sz w:val="21"/>
                <w:szCs w:val="21"/>
              </w:rPr>
              <w:t>　</w:t>
            </w:r>
            <w:r>
              <w:rPr>
                <w:rFonts w:hint="eastAsia" w:ascii="Times New Roman" w:cs="Times New Roman"/>
                <w:color w:val="000000"/>
                <w:kern w:val="0"/>
                <w:sz w:val="21"/>
                <w:szCs w:val="21"/>
                <w:lang w:val="en-US" w:eastAsia="zh-CN"/>
              </w:rPr>
              <w:t>10</w:t>
            </w:r>
          </w:p>
        </w:tc>
        <w:tc>
          <w:tcPr>
            <w:tcW w:w="765" w:type="dxa"/>
            <w:noWrap w:val="0"/>
            <w:vAlign w:val="center"/>
          </w:tcPr>
          <w:p w14:paraId="4A3A187B">
            <w:pPr>
              <w:widowControl/>
              <w:jc w:val="left"/>
              <w:rPr>
                <w:rFonts w:hint="default" w:ascii="Times New Roman" w:hAnsi="Times New Roman" w:eastAsia="仿宋_GB2312" w:cs="Times New Roman"/>
                <w:color w:val="000000"/>
                <w:kern w:val="0"/>
                <w:sz w:val="21"/>
                <w:szCs w:val="21"/>
                <w:lang w:val="en-US" w:eastAsia="zh-CN"/>
              </w:rPr>
            </w:pPr>
            <w:r>
              <w:rPr>
                <w:rFonts w:ascii="Times New Roman" w:hAnsi="Calibri" w:cs="Times New Roman"/>
                <w:color w:val="000000"/>
                <w:kern w:val="0"/>
                <w:sz w:val="21"/>
                <w:szCs w:val="21"/>
              </w:rPr>
              <w:t>　</w:t>
            </w:r>
            <w:r>
              <w:rPr>
                <w:rFonts w:hint="eastAsia" w:ascii="Times New Roman" w:cs="Times New Roman"/>
                <w:color w:val="000000"/>
                <w:kern w:val="0"/>
                <w:sz w:val="21"/>
                <w:szCs w:val="21"/>
                <w:lang w:val="en-US" w:eastAsia="zh-CN"/>
              </w:rPr>
              <w:t>10</w:t>
            </w:r>
          </w:p>
        </w:tc>
        <w:tc>
          <w:tcPr>
            <w:tcW w:w="1058" w:type="dxa"/>
            <w:noWrap w:val="0"/>
            <w:vAlign w:val="center"/>
          </w:tcPr>
          <w:p w14:paraId="0673B410">
            <w:pPr>
              <w:widowControl/>
              <w:jc w:val="left"/>
              <w:rPr>
                <w:rFonts w:ascii="Times New Roman" w:hAnsi="Times New Roman" w:cs="Times New Roman"/>
                <w:color w:val="000000"/>
                <w:kern w:val="0"/>
                <w:sz w:val="21"/>
                <w:szCs w:val="21"/>
              </w:rPr>
            </w:pPr>
            <w:r>
              <w:rPr>
                <w:rFonts w:ascii="Times New Roman" w:hAnsi="Calibri" w:cs="Times New Roman"/>
                <w:color w:val="000000"/>
                <w:kern w:val="0"/>
                <w:sz w:val="21"/>
                <w:szCs w:val="21"/>
              </w:rPr>
              <w:t>　</w:t>
            </w:r>
          </w:p>
        </w:tc>
      </w:tr>
      <w:tr w14:paraId="29466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1303" w:type="dxa"/>
            <w:vMerge w:val="continue"/>
            <w:noWrap w:val="0"/>
            <w:vAlign w:val="center"/>
          </w:tcPr>
          <w:p w14:paraId="6E150EB5">
            <w:pPr>
              <w:widowControl/>
              <w:jc w:val="left"/>
              <w:rPr>
                <w:rFonts w:ascii="Times New Roman" w:hAnsi="Times New Roman" w:cs="Times New Roman"/>
                <w:color w:val="000000"/>
                <w:kern w:val="0"/>
                <w:sz w:val="21"/>
                <w:szCs w:val="21"/>
              </w:rPr>
            </w:pPr>
          </w:p>
        </w:tc>
        <w:tc>
          <w:tcPr>
            <w:tcW w:w="1172" w:type="dxa"/>
            <w:vMerge w:val="continue"/>
            <w:noWrap w:val="0"/>
            <w:vAlign w:val="center"/>
          </w:tcPr>
          <w:p w14:paraId="19D9C0C5">
            <w:pPr>
              <w:widowControl/>
              <w:jc w:val="left"/>
              <w:rPr>
                <w:rFonts w:ascii="Times New Roman" w:hAnsi="Times New Roman" w:cs="Times New Roman"/>
                <w:color w:val="000000"/>
                <w:kern w:val="0"/>
                <w:sz w:val="21"/>
                <w:szCs w:val="21"/>
              </w:rPr>
            </w:pPr>
          </w:p>
        </w:tc>
        <w:tc>
          <w:tcPr>
            <w:tcW w:w="1252" w:type="dxa"/>
            <w:vMerge w:val="continue"/>
            <w:noWrap w:val="0"/>
            <w:vAlign w:val="center"/>
          </w:tcPr>
          <w:p w14:paraId="5F2BA051">
            <w:pPr>
              <w:widowControl/>
              <w:jc w:val="left"/>
              <w:rPr>
                <w:rFonts w:ascii="Times New Roman" w:hAnsi="Times New Roman" w:cs="Times New Roman"/>
                <w:color w:val="000000"/>
                <w:kern w:val="0"/>
                <w:sz w:val="21"/>
                <w:szCs w:val="21"/>
              </w:rPr>
            </w:pPr>
          </w:p>
        </w:tc>
        <w:tc>
          <w:tcPr>
            <w:tcW w:w="1209" w:type="dxa"/>
            <w:gridSpan w:val="2"/>
            <w:noWrap w:val="0"/>
            <w:vAlign w:val="center"/>
          </w:tcPr>
          <w:p w14:paraId="3B34A35E">
            <w:pPr>
              <w:widowControl/>
              <w:jc w:val="left"/>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w:t>
            </w:r>
          </w:p>
        </w:tc>
        <w:tc>
          <w:tcPr>
            <w:tcW w:w="1089" w:type="dxa"/>
            <w:noWrap w:val="0"/>
            <w:vAlign w:val="center"/>
          </w:tcPr>
          <w:p w14:paraId="5ACE05C2">
            <w:pPr>
              <w:widowControl/>
              <w:jc w:val="left"/>
              <w:rPr>
                <w:rFonts w:ascii="Times New Roman" w:hAnsi="Times New Roman" w:cs="Times New Roman"/>
                <w:color w:val="000000"/>
                <w:kern w:val="0"/>
                <w:sz w:val="21"/>
                <w:szCs w:val="21"/>
              </w:rPr>
            </w:pPr>
            <w:r>
              <w:rPr>
                <w:rFonts w:ascii="Times New Roman" w:hAnsi="Calibri" w:cs="Times New Roman"/>
                <w:color w:val="000000"/>
                <w:kern w:val="0"/>
                <w:sz w:val="21"/>
                <w:szCs w:val="21"/>
              </w:rPr>
              <w:t>　</w:t>
            </w:r>
          </w:p>
        </w:tc>
        <w:tc>
          <w:tcPr>
            <w:tcW w:w="1680" w:type="dxa"/>
            <w:noWrap w:val="0"/>
            <w:vAlign w:val="center"/>
          </w:tcPr>
          <w:p w14:paraId="21B89E1A">
            <w:pPr>
              <w:widowControl/>
              <w:jc w:val="left"/>
              <w:rPr>
                <w:rFonts w:ascii="Times New Roman" w:hAnsi="Times New Roman" w:cs="Times New Roman"/>
                <w:color w:val="000000"/>
                <w:kern w:val="0"/>
                <w:sz w:val="21"/>
                <w:szCs w:val="21"/>
              </w:rPr>
            </w:pPr>
            <w:r>
              <w:rPr>
                <w:rFonts w:ascii="Times New Roman" w:hAnsi="Calibri" w:cs="Times New Roman"/>
                <w:color w:val="000000"/>
                <w:kern w:val="0"/>
                <w:sz w:val="21"/>
                <w:szCs w:val="21"/>
              </w:rPr>
              <w:t>　</w:t>
            </w:r>
          </w:p>
        </w:tc>
        <w:tc>
          <w:tcPr>
            <w:tcW w:w="795" w:type="dxa"/>
            <w:noWrap w:val="0"/>
            <w:vAlign w:val="center"/>
          </w:tcPr>
          <w:p w14:paraId="3B7FC6C8">
            <w:pPr>
              <w:widowControl/>
              <w:jc w:val="left"/>
              <w:rPr>
                <w:rFonts w:ascii="Times New Roman" w:hAnsi="Times New Roman" w:cs="Times New Roman"/>
                <w:color w:val="000000"/>
                <w:kern w:val="0"/>
                <w:sz w:val="21"/>
                <w:szCs w:val="21"/>
              </w:rPr>
            </w:pPr>
            <w:r>
              <w:rPr>
                <w:rFonts w:ascii="Times New Roman" w:hAnsi="Calibri" w:cs="Times New Roman"/>
                <w:color w:val="000000"/>
                <w:kern w:val="0"/>
                <w:sz w:val="21"/>
                <w:szCs w:val="21"/>
              </w:rPr>
              <w:t>　</w:t>
            </w:r>
          </w:p>
        </w:tc>
        <w:tc>
          <w:tcPr>
            <w:tcW w:w="765" w:type="dxa"/>
            <w:noWrap w:val="0"/>
            <w:vAlign w:val="center"/>
          </w:tcPr>
          <w:p w14:paraId="3487712E">
            <w:pPr>
              <w:widowControl/>
              <w:jc w:val="left"/>
              <w:rPr>
                <w:rFonts w:ascii="Times New Roman" w:hAnsi="Times New Roman" w:cs="Times New Roman"/>
                <w:color w:val="000000"/>
                <w:kern w:val="0"/>
                <w:sz w:val="21"/>
                <w:szCs w:val="21"/>
              </w:rPr>
            </w:pPr>
            <w:r>
              <w:rPr>
                <w:rFonts w:ascii="Times New Roman" w:hAnsi="Calibri" w:cs="Times New Roman"/>
                <w:color w:val="000000"/>
                <w:kern w:val="0"/>
                <w:sz w:val="21"/>
                <w:szCs w:val="21"/>
              </w:rPr>
              <w:t>　</w:t>
            </w:r>
          </w:p>
        </w:tc>
        <w:tc>
          <w:tcPr>
            <w:tcW w:w="1058" w:type="dxa"/>
            <w:noWrap w:val="0"/>
            <w:vAlign w:val="center"/>
          </w:tcPr>
          <w:p w14:paraId="4890FEE6">
            <w:pPr>
              <w:widowControl/>
              <w:jc w:val="left"/>
              <w:rPr>
                <w:rFonts w:ascii="Times New Roman" w:hAnsi="Times New Roman" w:cs="Times New Roman"/>
                <w:color w:val="000000"/>
                <w:kern w:val="0"/>
                <w:sz w:val="21"/>
                <w:szCs w:val="21"/>
              </w:rPr>
            </w:pPr>
            <w:r>
              <w:rPr>
                <w:rFonts w:ascii="Times New Roman" w:hAnsi="Calibri" w:cs="Times New Roman"/>
                <w:color w:val="000000"/>
                <w:kern w:val="0"/>
                <w:sz w:val="21"/>
                <w:szCs w:val="21"/>
              </w:rPr>
              <w:t>　</w:t>
            </w:r>
          </w:p>
        </w:tc>
      </w:tr>
      <w:tr w14:paraId="74F80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705" w:type="dxa"/>
            <w:gridSpan w:val="7"/>
            <w:noWrap w:val="0"/>
            <w:vAlign w:val="center"/>
          </w:tcPr>
          <w:p w14:paraId="3445D441">
            <w:pPr>
              <w:widowControl/>
              <w:jc w:val="center"/>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总分</w:t>
            </w:r>
          </w:p>
        </w:tc>
        <w:tc>
          <w:tcPr>
            <w:tcW w:w="795" w:type="dxa"/>
            <w:noWrap w:val="0"/>
            <w:vAlign w:val="center"/>
          </w:tcPr>
          <w:p w14:paraId="0850DECB">
            <w:pPr>
              <w:widowControl/>
              <w:jc w:val="center"/>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100</w:t>
            </w:r>
          </w:p>
        </w:tc>
        <w:tc>
          <w:tcPr>
            <w:tcW w:w="765" w:type="dxa"/>
            <w:noWrap w:val="0"/>
            <w:vAlign w:val="center"/>
          </w:tcPr>
          <w:p w14:paraId="447B01A6">
            <w:pPr>
              <w:widowControl/>
              <w:jc w:val="left"/>
              <w:rPr>
                <w:rFonts w:hint="default" w:ascii="Times New Roman" w:hAnsi="Times New Roman" w:eastAsia="仿宋_GB2312" w:cs="Times New Roman"/>
                <w:color w:val="000000"/>
                <w:kern w:val="0"/>
                <w:sz w:val="21"/>
                <w:szCs w:val="21"/>
                <w:lang w:val="en-US" w:eastAsia="zh-CN"/>
              </w:rPr>
            </w:pPr>
            <w:r>
              <w:rPr>
                <w:rFonts w:ascii="Times New Roman" w:hAnsi="Times New Roman" w:cs="Times New Roman"/>
                <w:color w:val="000000"/>
                <w:kern w:val="0"/>
                <w:sz w:val="21"/>
                <w:szCs w:val="21"/>
              </w:rPr>
              <w:t>　</w:t>
            </w:r>
            <w:r>
              <w:rPr>
                <w:rFonts w:hint="eastAsia" w:ascii="Times New Roman" w:hAnsi="Times New Roman" w:cs="Times New Roman"/>
                <w:color w:val="000000"/>
                <w:kern w:val="0"/>
                <w:sz w:val="21"/>
                <w:szCs w:val="21"/>
                <w:lang w:val="en-US" w:eastAsia="zh-CN"/>
              </w:rPr>
              <w:t>100</w:t>
            </w:r>
          </w:p>
        </w:tc>
        <w:tc>
          <w:tcPr>
            <w:tcW w:w="1058" w:type="dxa"/>
            <w:noWrap w:val="0"/>
            <w:vAlign w:val="center"/>
          </w:tcPr>
          <w:p w14:paraId="0BEB5DA1">
            <w:pPr>
              <w:widowControl/>
              <w:jc w:val="left"/>
              <w:rPr>
                <w:rFonts w:ascii="Times New Roman" w:hAnsi="Times New Roman" w:cs="Times New Roman"/>
                <w:color w:val="000000"/>
                <w:kern w:val="0"/>
                <w:sz w:val="21"/>
                <w:szCs w:val="21"/>
              </w:rPr>
            </w:pPr>
            <w:r>
              <w:rPr>
                <w:rFonts w:ascii="Times New Roman" w:hAnsi="Times New Roman" w:cs="Times New Roman"/>
                <w:color w:val="000000"/>
                <w:kern w:val="0"/>
                <w:sz w:val="21"/>
                <w:szCs w:val="21"/>
              </w:rPr>
              <w:t>　</w:t>
            </w:r>
          </w:p>
        </w:tc>
      </w:tr>
    </w:tbl>
    <w:p w14:paraId="36819F08">
      <w:r>
        <w:rPr>
          <w:rFonts w:ascii="Times New Roman" w:hAnsi="Times New Roman" w:cs="Times New Roman"/>
          <w:kern w:val="0"/>
          <w:sz w:val="21"/>
          <w:szCs w:val="21"/>
        </w:rPr>
        <w:t>填表人：           填报日期：              联系电话：                单位负责人签字：</w:t>
      </w:r>
    </w:p>
    <w:p w14:paraId="6CDBB6E7">
      <w:pPr>
        <w:spacing w:line="520" w:lineRule="exact"/>
        <w:ind w:firstLine="640" w:firstLineChars="200"/>
        <w:rPr>
          <w:rFonts w:hint="default" w:ascii="Times New Roman" w:hAnsi="Times New Roman" w:eastAsia="方正仿宋_GBK" w:cs="Times New Roman"/>
          <w:color w:val="auto"/>
          <w:kern w:val="2"/>
          <w:sz w:val="32"/>
          <w:szCs w:val="32"/>
          <w:highlight w:val="none"/>
          <w:lang w:val="en-US" w:eastAsia="zh-CN" w:bidi="ar-SA"/>
        </w:rPr>
      </w:pPr>
    </w:p>
    <w:sectPr>
      <w:footerReference r:id="rId3" w:type="default"/>
      <w:pgSz w:w="11906" w:h="16838"/>
      <w:pgMar w:top="1814" w:right="1531" w:bottom="1701" w:left="153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6B1B4F">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96FD95">
                          <w:pPr>
                            <w:pStyle w:val="2"/>
                            <w:rPr>
                              <w:rFonts w:hint="default" w:ascii="Times New Roman" w:hAnsi="Times New Roman" w:cs="Times New Roman"/>
                              <w:sz w:val="24"/>
                              <w:szCs w:val="24"/>
                            </w:rPr>
                          </w:pPr>
                          <w:r>
                            <w:rPr>
                              <w:rFonts w:hint="default" w:ascii="Times New Roman" w:hAnsi="Times New Roman" w:cs="Times New Roman"/>
                              <w:sz w:val="24"/>
                              <w:szCs w:val="24"/>
                            </w:rPr>
                            <w:t xml:space="preserve">—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r>
                            <w:rPr>
                              <w:rFonts w:hint="default" w:ascii="Times New Roman" w:hAnsi="Times New Roman" w:cs="Times New Roman"/>
                              <w:sz w:val="24"/>
                              <w:szCs w:val="2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E96FD95">
                    <w:pPr>
                      <w:pStyle w:val="2"/>
                      <w:rPr>
                        <w:rFonts w:hint="default" w:ascii="Times New Roman" w:hAnsi="Times New Roman" w:cs="Times New Roman"/>
                        <w:sz w:val="24"/>
                        <w:szCs w:val="24"/>
                      </w:rPr>
                    </w:pPr>
                    <w:r>
                      <w:rPr>
                        <w:rFonts w:hint="default" w:ascii="Times New Roman" w:hAnsi="Times New Roman" w:cs="Times New Roman"/>
                        <w:sz w:val="24"/>
                        <w:szCs w:val="24"/>
                      </w:rPr>
                      <w:t xml:space="preserve">—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r>
                      <w:rPr>
                        <w:rFonts w:hint="default" w:ascii="Times New Roman" w:hAnsi="Times New Roman" w:cs="Times New Roman"/>
                        <w:sz w:val="24"/>
                        <w:szCs w:val="24"/>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A430DB8"/>
    <w:rsid w:val="00CD121E"/>
    <w:rsid w:val="010030EE"/>
    <w:rsid w:val="020F4392"/>
    <w:rsid w:val="02565478"/>
    <w:rsid w:val="040C7CA3"/>
    <w:rsid w:val="04E11CA6"/>
    <w:rsid w:val="070C7A43"/>
    <w:rsid w:val="08CB659A"/>
    <w:rsid w:val="09AB71DA"/>
    <w:rsid w:val="0AAC701C"/>
    <w:rsid w:val="0E484B44"/>
    <w:rsid w:val="0F2E6AE0"/>
    <w:rsid w:val="0F4C5683"/>
    <w:rsid w:val="1009179E"/>
    <w:rsid w:val="10467570"/>
    <w:rsid w:val="124F7981"/>
    <w:rsid w:val="13394A5B"/>
    <w:rsid w:val="13E2231C"/>
    <w:rsid w:val="142C636E"/>
    <w:rsid w:val="14D70FFB"/>
    <w:rsid w:val="150B4838"/>
    <w:rsid w:val="17C23271"/>
    <w:rsid w:val="18BC67D2"/>
    <w:rsid w:val="1A2A3962"/>
    <w:rsid w:val="1E316E0B"/>
    <w:rsid w:val="21011D6A"/>
    <w:rsid w:val="22072FB3"/>
    <w:rsid w:val="23A80571"/>
    <w:rsid w:val="23B979A4"/>
    <w:rsid w:val="25182CAB"/>
    <w:rsid w:val="26D44D6F"/>
    <w:rsid w:val="2926314A"/>
    <w:rsid w:val="2B6C0686"/>
    <w:rsid w:val="2BC730F4"/>
    <w:rsid w:val="2C3265B4"/>
    <w:rsid w:val="2CC91F9E"/>
    <w:rsid w:val="3011493E"/>
    <w:rsid w:val="30214191"/>
    <w:rsid w:val="32A40559"/>
    <w:rsid w:val="33482D6D"/>
    <w:rsid w:val="345321DF"/>
    <w:rsid w:val="36737888"/>
    <w:rsid w:val="373C7E12"/>
    <w:rsid w:val="3C40724B"/>
    <w:rsid w:val="3C9169E0"/>
    <w:rsid w:val="3CA92A53"/>
    <w:rsid w:val="3D607421"/>
    <w:rsid w:val="3E287A22"/>
    <w:rsid w:val="3E695768"/>
    <w:rsid w:val="3E7C23FF"/>
    <w:rsid w:val="3F367F1D"/>
    <w:rsid w:val="3FD77A2E"/>
    <w:rsid w:val="410F34F8"/>
    <w:rsid w:val="441161A3"/>
    <w:rsid w:val="447A4D50"/>
    <w:rsid w:val="45633A36"/>
    <w:rsid w:val="47906638"/>
    <w:rsid w:val="48116718"/>
    <w:rsid w:val="4B8E3F04"/>
    <w:rsid w:val="4CA478EC"/>
    <w:rsid w:val="4D9725D8"/>
    <w:rsid w:val="4E0526F9"/>
    <w:rsid w:val="4E6B6D5E"/>
    <w:rsid w:val="54B87345"/>
    <w:rsid w:val="551D59AF"/>
    <w:rsid w:val="55A859D5"/>
    <w:rsid w:val="569E438D"/>
    <w:rsid w:val="56BD287A"/>
    <w:rsid w:val="57F347A6"/>
    <w:rsid w:val="58454C47"/>
    <w:rsid w:val="59796A31"/>
    <w:rsid w:val="5C3929A3"/>
    <w:rsid w:val="5C743E1A"/>
    <w:rsid w:val="5DA601B6"/>
    <w:rsid w:val="5E8C22E9"/>
    <w:rsid w:val="5ECE1AC8"/>
    <w:rsid w:val="5FDB26EF"/>
    <w:rsid w:val="601016AC"/>
    <w:rsid w:val="6028345A"/>
    <w:rsid w:val="61D669DF"/>
    <w:rsid w:val="626C3AD2"/>
    <w:rsid w:val="63D74F7B"/>
    <w:rsid w:val="675F33F2"/>
    <w:rsid w:val="6797276F"/>
    <w:rsid w:val="6A6D1BE4"/>
    <w:rsid w:val="6A9D7623"/>
    <w:rsid w:val="6AA656A7"/>
    <w:rsid w:val="6C5D1A55"/>
    <w:rsid w:val="6DC522E8"/>
    <w:rsid w:val="6F31238D"/>
    <w:rsid w:val="6FF9096F"/>
    <w:rsid w:val="72730565"/>
    <w:rsid w:val="737547B1"/>
    <w:rsid w:val="73AA445A"/>
    <w:rsid w:val="7439758C"/>
    <w:rsid w:val="74682D77"/>
    <w:rsid w:val="757545F4"/>
    <w:rsid w:val="76361FD5"/>
    <w:rsid w:val="78AD4BBF"/>
    <w:rsid w:val="7A430DB8"/>
    <w:rsid w:val="7B357F23"/>
    <w:rsid w:val="7C2E794B"/>
    <w:rsid w:val="7DBE7457"/>
    <w:rsid w:val="7F721BA4"/>
    <w:rsid w:val="7FC725F8"/>
    <w:rsid w:val="7FCF73A0"/>
    <w:rsid w:val="7FE963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仿宋_GB2312" w:cs="Times New Roman"/>
      <w:kern w:val="2"/>
      <w:sz w:val="32"/>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toc 1"/>
    <w:next w:val="1"/>
    <w:unhideWhenUsed/>
    <w:qFormat/>
    <w:uiPriority w:val="39"/>
    <w:pPr>
      <w:widowControl w:val="0"/>
      <w:jc w:val="both"/>
    </w:pPr>
    <w:rPr>
      <w:rFonts w:ascii="Times New Roman" w:hAnsi="Times New Roman" w:eastAsia="宋体" w:cs="Times New Roman"/>
      <w:kern w:val="2"/>
      <w:sz w:val="21"/>
      <w:szCs w:val="24"/>
      <w:lang w:val="en-US" w:eastAsia="zh-CN" w:bidi="ar-SA"/>
    </w:rPr>
  </w:style>
  <w:style w:type="paragraph" w:styleId="5">
    <w:name w:val="Normal (Web)"/>
    <w:basedOn w:val="1"/>
    <w:qFormat/>
    <w:uiPriority w:val="0"/>
    <w:rPr>
      <w:sz w:val="24"/>
    </w:rPr>
  </w:style>
  <w:style w:type="character" w:styleId="8">
    <w:name w:val="Strong"/>
    <w:basedOn w:val="7"/>
    <w:qFormat/>
    <w:uiPriority w:val="0"/>
    <w:rPr>
      <w:b/>
    </w:rPr>
  </w:style>
  <w:style w:type="character" w:styleId="9">
    <w:name w:val="Hyperlink"/>
    <w:basedOn w:val="7"/>
    <w:qFormat/>
    <w:uiPriority w:val="0"/>
    <w:rPr>
      <w:color w:val="0000FF"/>
      <w:u w:val="single"/>
    </w:rPr>
  </w:style>
  <w:style w:type="paragraph" w:styleId="10">
    <w:name w:val="List Paragraph"/>
    <w:qFormat/>
    <w:uiPriority w:val="99"/>
    <w:pPr>
      <w:widowControl w:val="0"/>
      <w:ind w:firstLine="420" w:firstLineChars="200"/>
      <w:jc w:val="both"/>
    </w:pPr>
    <w:rPr>
      <w:rFonts w:ascii="Calibri" w:hAnsi="Calibri" w:eastAsia="仿宋_GB2312" w:cs="Times New Roman"/>
      <w:kern w:val="2"/>
      <w:sz w:val="32"/>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84ba1992-2973-47f4-bd1b-2a452fee9959</errorID>
      <errorWord>去年</errorWord>
      <group>L1_Knowledge</group>
      <groupName>知识性问题</groupName>
      <ability>L2_Time</ability>
      <abilityName>日期时间</abilityName>
      <candidateList/>
      <explain>在公文场景，请避免使用“去年”这种模糊表述。</explain>
      <paraID>6DD5E16C</paraID>
      <start>234</start>
      <end>236</end>
      <status>unmodified</status>
      <modifiedWord/>
      <trackRevisions>false</trackRevisions>
    </reviewItem>
    <reviewItem>
      <errorID>6fb32b0f-ea40-463e-9009-2017e3357f78</errorID>
      <errorWord>层</errorWord>
      <group>L1_Word</group>
      <groupName>字词问题</groupName>
      <ability>L2_Typo</ability>
      <abilityName>字词错误</abilityName>
      <candidateList>
        <item>层党</item>
      </candidateList>
      <explain/>
      <paraID> 5DC8871</paraID>
      <start>59</start>
      <end>61</end>
      <status>modified</status>
      <modifiedWord>层党</modifiedWord>
      <trackRevisions>false</trackRevisions>
    </reviewItem>
    <reviewItem>
      <errorID>a376804f-e6cc-4e93-bd83-c32727a8db08</errorID>
      <errorWord>流动党员支部</errorWord>
      <group>L1_Political</group>
      <groupName>政治性问题</groupName>
      <ability>L2_Keyword</ability>
      <abilityName>固定表述</abilityName>
      <candidateList>
        <item>流动党员党支部</item>
      </candidateList>
      <explain>词汇“流动党员党支部”在特定场景下为固定表述形式，请确认此处的“流动党员支部”是否存在不当。</explain>
      <paraID> EBC0B73</paraID>
      <start>175</start>
      <end>181</end>
      <status>unmodified</status>
      <modifiedWord/>
      <trackRevisions>false</trackRevisions>
    </reviewItem>
    <reviewItem>
      <errorID>61ca9e93-0dc4-4970-a9a1-dbc980302842</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57A148DB</paraID>
      <start>363</start>
      <end>365</end>
      <status>modified</status>
      <modifiedWord>”“</modifiedWord>
      <trackRevisions>false</trackRevisions>
    </reviewItem>
    <reviewItem>
      <errorID>b2eb7b5b-aad6-4dc5-a88f-b80b7e8caf01</errorID>
      <errorWord>干</errorWord>
      <group>L1_Word</group>
      <groupName>字词问题</groupName>
      <ability>L2_Typo</ability>
      <abilityName>字词错误</abilityName>
      <candidateList>
        <item>干部</item>
      </candidateList>
      <explain>〈名〉❶国家机关、军队、人民团体中的公职人员（士兵、勤杂人员除外）。❷指担任一定的领导工作或管理工作的人员：工会～｜科室～。</explain>
      <paraID>42BF3962</paraID>
      <start>42</start>
      <end>43</end>
      <status>unmodified</status>
      <modifiedWord/>
      <trackRevisions>false</trackRevisions>
    </reviewItem>
    <reviewItem>
      <errorID>a9a690df-c32c-4e85-a368-aa66c3fba1c0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CB943AA</paraID>
      <start>0</start>
      <end>2</end>
      <status>modified</status>
      <modifiedWord>1.</modifiedWord>
      <trackRevisions>false</trackRevisions>
    </reviewItem>
    <reviewItem>
      <errorID>2ef25f07-f010-430b-a70e-353cf862cabf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49770AB0</paraID>
      <start>0</start>
      <end>2</end>
      <status>modified</status>
      <modifiedWord>2.</modifiedWord>
      <trackRevisions>false</trackRevisions>
    </reviewItem>
    <reviewItem>
      <errorID>377885e9-956d-4609-89cb-c3bc818a5742</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28B504FD</paraID>
      <start>0</start>
      <end>4</end>
      <status>unmodified</status>
      <modifiedWord/>
      <trackRevisions>false</trackRevisions>
    </reviewItem>
    <reviewItem>
      <errorID>e805fdb6-6756-499a-8408-7d63f8efddce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33F5D4EE</paraID>
      <start>3</start>
      <end>5</end>
      <status>unmodified</status>
      <modifiedWord/>
      <trackRevisions>false</trackRevisions>
    </reviewItem>
    <reviewItem>
      <errorID>4f106a56-70b8-4ca2-943d-f9f2c02cc9d5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26D0EB53</paraID>
      <start>0</start>
      <end>2</end>
      <status>unmodified</status>
      <modifiedWord/>
      <trackRevisions>false</trackRevisions>
    </reviewItem>
    <reviewItem>
      <errorID>63f3fbb4-3014-4053-a850-ac180beb447b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E09F39A</paraID>
      <start>0</start>
      <end>2</end>
      <status>unmodified</status>
      <modifiedWord/>
      <trackRevisions>false</trackRevisions>
    </reviewItem>
    <reviewItem>
      <errorID>b8c05975-6f97-4127-a735-669f23e85b67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2610E034</paraID>
      <start>0</start>
      <end>2</end>
      <status>unmodified</status>
      <modifiedWord/>
      <trackRevisions>false</trackRevisions>
    </reviewItem>
    <reviewItem>
      <errorID>fe10db6b-6859-4445-9dfe-98c6f1a15cb6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1A6CB9DD</paraID>
      <start>0</start>
      <end>2</end>
      <status>unmodified</status>
      <modifiedWord/>
      <trackRevisions>false</trackRevisions>
    </reviewItem>
    <reviewItem>
      <errorID>d29c7a39-46ce-4ef6-a16a-a3c537207efc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69754CDE</paraID>
      <start>0</start>
      <end>2</end>
      <status>unmodified</status>
      <modifiedWord/>
      <trackRevisions>false</trackRevisions>
    </reviewItem>
    <reviewItem>
      <errorID>507d5fb8-730d-4dbc-b628-6e584fa993d2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6EBA0BB2</paraID>
      <start>0</start>
      <end>2</end>
      <status>unmodified</status>
      <modifiedWord/>
      <trackRevisions>false</trackRevisions>
    </reviewItem>
    <reviewItem>
      <errorID>23101f5b-db4a-4afa-99ff-a22206105811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7A76614F</paraID>
      <start>0</start>
      <end>2</end>
      <status>unmodified</status>
      <modifiedWord/>
      <trackRevisions>false</trackRevisions>
    </reviewItem>
    <reviewItem>
      <errorID>60018be3-69df-45f8-8e1c-e91646e4bf9d</errorID>
      <errorWord>会</errorWord>
      <group>L1_Word</group>
      <groupName>字词问题</groupName>
      <ability>L2_Typo</ability>
      <abilityName>字词错误</abilityName>
      <candidateList>
        <item>会议</item>
      </candidateList>
      <explain/>
      <paraID>7A76614F</paraID>
      <start>92</start>
      <end>93</end>
      <status>unmodified</status>
      <modifiedWord/>
      <trackRevisions>false</trackRevisions>
    </reviewItem>
    <reviewItem>
      <errorID>e6d77878-0b2e-48c5-9200-0e9a28264fd3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5A9E26A4</paraID>
      <start>0</start>
      <end>2</end>
      <status>unmodified</status>
      <modifiedWord/>
      <trackRevisions>false</trackRevisions>
    </reviewItem>
    <reviewItem>
      <errorID>ffe6e108-1922-4c1b-9b03-f06236623f57</errorID>
      <errorWord>以政治建设统领党的建设各项工作</errorWord>
      <group>L1_Political</group>
      <groupName>政治性问题</groupName>
      <ability>L2_Keyword</ability>
      <abilityName>固定表述</abilityName>
      <candidateList>
        <item>以党的政治建设统领党的建设各项工作</item>
      </candidateList>
      <explain>词汇“以党的政治建设统领党的建设各项工作”在特定场景下为固定表述形式，请确认此处的“以政治建设统领党的建设各项工作”是否存在不当。</explain>
      <paraID>5A9E26A4</paraID>
      <start>30</start>
      <end>45</end>
      <status>unmodified</status>
      <modifiedWord/>
      <trackRevisions>false</trackRevisions>
    </reviewItem>
    <reviewItem>
      <errorID>43e57291-4a38-4e7d-bef6-cc9f77934fb2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7AC90C3B</paraID>
      <start>0</start>
      <end>2</end>
      <status>unmodified</status>
      <modifiedWord/>
      <trackRevisions>false</trackRevisions>
    </reviewItem>
    <reviewItem>
      <errorID>c41336da-dc08-47fc-b740-d151d1bc618c</errorID>
      <errorWord>(</errorWord>
      <group>L1_Format</group>
      <groupName>格式问题</groupName>
      <ability>L2_HalfPunc</ability>
      <abilityName>全半角检查</abilityName>
      <candidateList>
        <item>（</item>
      </candidateList>
      <explain>文本全半角错误。</explain>
      <paraID> BCC1B1A</paraID>
      <start>0</start>
      <end>1</end>
      <status>unmodified</status>
      <modifiedWord/>
      <trackRevisions>false</trackRevisions>
    </reviewItem>
    <reviewItem>
      <errorID>66564d1a-2b6d-4380-896b-cbd1f413ba45</errorID>
      <errorWord>)</errorWord>
      <group>L1_Format</group>
      <groupName>格式问题</groupName>
      <ability>L2_HalfPunc</ability>
      <abilityName>全半角检查</abilityName>
      <candidateList>
        <item>）</item>
      </candidateList>
      <explain>文本全半角错误。</explain>
      <paraID> BCC1B1A</paraID>
      <start>4</start>
      <end>5</end>
      <status>unmodified</status>
      <modifiedWord/>
      <trackRevisions>false</trackRevisions>
    </reviewItem>
    <reviewItem>
      <errorID>a7e20507-f1ab-467a-8e3d-bbcc00705dff</errorID>
      <errorWord>干</errorWord>
      <group>L1_Word</group>
      <groupName>字词问题</groupName>
      <ability>L2_Typo</ability>
      <abilityName>字词错误</abilityName>
      <candidateList>
        <item>干部</item>
      </candidateList>
      <explain>〈名〉❶国家机关、军队、人民团体中的公职人员（士兵、勤杂人员除外）。❷指担任一定的领导工作或管理工作的人员：工会～｜科室～。</explain>
      <paraID>719B1630</paraID>
      <start>12</start>
      <end>13</end>
      <status>unmodified</status>
      <modifiedWord/>
      <trackRevisions>false</trackRevisions>
    </reviewItem>
    <reviewItem>
      <errorID>1728bc87-2ad2-444f-b9c9-5a21778fb6b5</errorID>
      <errorWord>万</errorWord>
      <group>L1_Word</group>
      <groupName>字词问题</groupName>
      <ability>L2_Typo</ability>
      <abilityName>字词错误</abilityName>
      <candidateList>
        <item>万元</item>
      </candidateList>
      <explain/>
      <paraID>44F83EE7</paraID>
      <start>6</start>
      <end>7</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88b71b7-f56f-4388-9716-28f83ac30d10}">
  <ds:schemaRefs/>
</ds:datastoreItem>
</file>

<file path=docProps/app.xml><?xml version="1.0" encoding="utf-8"?>
<Properties xmlns="http://schemas.openxmlformats.org/officeDocument/2006/extended-properties" xmlns:vt="http://schemas.openxmlformats.org/officeDocument/2006/docPropsVTypes">
  <Template>Normal.dotm</Template>
  <Pages>17</Pages>
  <Words>283</Words>
  <Characters>306</Characters>
  <Lines>0</Lines>
  <Paragraphs>0</Paragraphs>
  <TotalTime>114</TotalTime>
  <ScaleCrop>false</ScaleCrop>
  <LinksUpToDate>false</LinksUpToDate>
  <CharactersWithSpaces>313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2026-04-14T08:15:00Z</dcterms:created>
  <dc:creator>be yourself</dc:creator>
  <cp:lastModifiedBy>be yourself</cp:lastModifiedBy>
  <cp:lastPrinted>2026-04-30T05:00:00Z</cp:lastPrinted>
  <dcterms:modified xsi:type="dcterms:W3CDTF">2026-09-29T08:22:52Z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2A27FB2B152B40D6B3B2F180A07265B4_11</vt:lpwstr>
  </property>
  <property fmtid="{D5CDD505-2E9C-101B-9397-08002B2CF9AE}" pid="4" name="KSOTemplateDocerSaveRecord">
    <vt:lpwstr>eyJoZGlkIjoiY2IxMDQ0N2JiMjk4ZGMzMDk3MmZlOGRlZjc4YTNiN2YiLCJ1c2VySWQiOiIzNDgwNDgxMzkifQ==</vt:lpwstr>
  </property>
</Properties>
</file>